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68D" w:rsidRDefault="003C4122">
      <w:pPr>
        <w:spacing w:after="0" w:line="259" w:lineRule="auto"/>
        <w:ind w:left="0" w:right="0" w:firstLine="0"/>
        <w:jc w:val="left"/>
      </w:pPr>
      <w:r>
        <w:rPr>
          <w:color w:val="000000"/>
        </w:rPr>
        <w:t xml:space="preserve"> </w:t>
      </w:r>
      <w:r>
        <w:rPr>
          <w:color w:val="000000"/>
        </w:rPr>
        <w:tab/>
        <w:t xml:space="preserve"> </w:t>
      </w:r>
      <w:r>
        <w:rPr>
          <w:color w:val="000000"/>
        </w:rPr>
        <w:tab/>
        <w:t xml:space="preserve"> </w:t>
      </w:r>
      <w:r>
        <w:rPr>
          <w:color w:val="000000"/>
        </w:rPr>
        <w:tab/>
        <w:t xml:space="preserve"> </w:t>
      </w:r>
      <w:r>
        <w:rPr>
          <w:color w:val="000000"/>
        </w:rPr>
        <w:tab/>
        <w:t xml:space="preserve"> </w:t>
      </w:r>
      <w:r>
        <w:rPr>
          <w:color w:val="000000"/>
        </w:rPr>
        <w:tab/>
        <w:t xml:space="preserve"> </w:t>
      </w:r>
      <w:r>
        <w:rPr>
          <w:color w:val="000000"/>
        </w:rPr>
        <w:tab/>
        <w:t xml:space="preserve"> </w:t>
      </w:r>
    </w:p>
    <w:p w:rsidR="00BA668D" w:rsidRDefault="003C4122">
      <w:pPr>
        <w:spacing w:after="183" w:line="259" w:lineRule="auto"/>
        <w:ind w:left="0" w:right="0" w:firstLine="0"/>
        <w:jc w:val="left"/>
      </w:pPr>
      <w:r>
        <w:rPr>
          <w:rFonts w:ascii="Calibri" w:eastAsia="Calibri" w:hAnsi="Calibri" w:cs="Calibri"/>
          <w:color w:val="000000"/>
        </w:rPr>
        <w:t xml:space="preserve"> </w:t>
      </w:r>
    </w:p>
    <w:p w:rsidR="00BA668D" w:rsidRDefault="003C4122">
      <w:pPr>
        <w:spacing w:after="0" w:line="259" w:lineRule="auto"/>
        <w:ind w:left="264" w:right="0" w:firstLine="0"/>
        <w:jc w:val="left"/>
      </w:pPr>
      <w:r>
        <w:rPr>
          <w:b/>
          <w:color w:val="000000"/>
        </w:rPr>
        <w:t xml:space="preserve"> </w:t>
      </w:r>
    </w:p>
    <w:p w:rsidR="00BA668D" w:rsidRDefault="003C4122">
      <w:pPr>
        <w:spacing w:after="0" w:line="259" w:lineRule="auto"/>
        <w:ind w:left="274" w:right="390"/>
        <w:jc w:val="center"/>
      </w:pPr>
      <w:r>
        <w:rPr>
          <w:b/>
          <w:color w:val="000000"/>
        </w:rPr>
        <w:t xml:space="preserve">Digital Governance  </w:t>
      </w:r>
    </w:p>
    <w:p w:rsidR="00BA668D" w:rsidRDefault="003C4122">
      <w:pPr>
        <w:spacing w:after="0" w:line="259" w:lineRule="auto"/>
        <w:ind w:left="274" w:right="388"/>
        <w:jc w:val="center"/>
      </w:pPr>
      <w:r>
        <w:rPr>
          <w:b/>
          <w:color w:val="000000"/>
        </w:rPr>
        <w:t>Policy</w:t>
      </w:r>
      <w:r>
        <w:rPr>
          <w:b/>
          <w:sz w:val="24"/>
        </w:rPr>
        <w:t xml:space="preserve"> </w:t>
      </w:r>
    </w:p>
    <w:p w:rsidR="00BA668D" w:rsidRDefault="003C4122" w:rsidP="003C4122">
      <w:pPr>
        <w:spacing w:after="40" w:line="259" w:lineRule="auto"/>
        <w:ind w:left="264" w:right="328" w:firstLine="0"/>
        <w:jc w:val="center"/>
      </w:pPr>
      <w:r>
        <w:rPr>
          <w:b/>
          <w:color w:val="000000"/>
        </w:rPr>
        <w:t xml:space="preserve"> </w:t>
      </w:r>
      <w:r>
        <w:t xml:space="preserve"> </w:t>
      </w:r>
    </w:p>
    <w:p w:rsidR="00BA668D" w:rsidRDefault="003C4122">
      <w:pPr>
        <w:spacing w:after="0" w:line="259" w:lineRule="auto"/>
        <w:ind w:left="59" w:right="0" w:firstLine="0"/>
        <w:jc w:val="center"/>
      </w:pPr>
      <w:r>
        <w:rPr>
          <w:b/>
        </w:rPr>
        <w:t xml:space="preserve"> </w:t>
      </w:r>
    </w:p>
    <w:p w:rsidR="00BA668D" w:rsidRDefault="003C4122">
      <w:pPr>
        <w:pStyle w:val="Heading1"/>
        <w:ind w:left="411" w:hanging="426"/>
      </w:pPr>
      <w:r>
        <w:t>Introduction</w:t>
      </w:r>
      <w:r>
        <w:rPr>
          <w:u w:val="none" w:color="000000"/>
        </w:rPr>
        <w:t xml:space="preserve"> </w:t>
      </w:r>
    </w:p>
    <w:p w:rsidR="00BA668D" w:rsidRDefault="003C4122">
      <w:pPr>
        <w:spacing w:after="0" w:line="259" w:lineRule="auto"/>
        <w:ind w:left="426" w:right="0" w:firstLine="0"/>
        <w:jc w:val="left"/>
      </w:pPr>
      <w:r>
        <w:t xml:space="preserve"> </w:t>
      </w:r>
    </w:p>
    <w:p w:rsidR="00BA668D" w:rsidRDefault="003C4122">
      <w:pPr>
        <w:ind w:left="421" w:right="0"/>
      </w:pPr>
      <w:r>
        <w:t>This policy governs the use or creation of digital content in pursuit of official Queen’s University Belfast operation and in accordance with the Queen’s University Belfast brand guidelines and sets out expectations for oversight, requirements, and privile</w:t>
      </w:r>
      <w:r>
        <w:t xml:space="preserve">ges.  This includes the people, processes and technology necessary for such efforts.  </w:t>
      </w:r>
    </w:p>
    <w:p w:rsidR="00BA668D" w:rsidRDefault="003C4122">
      <w:pPr>
        <w:spacing w:after="0" w:line="259" w:lineRule="auto"/>
        <w:ind w:left="426" w:right="0" w:firstLine="0"/>
        <w:jc w:val="left"/>
      </w:pPr>
      <w:r>
        <w:t xml:space="preserve"> </w:t>
      </w:r>
    </w:p>
    <w:p w:rsidR="00BA668D" w:rsidRDefault="003C4122">
      <w:pPr>
        <w:ind w:left="421" w:right="0"/>
      </w:pPr>
      <w:r>
        <w:t>The University is committed to providing a digital presence that meets accessibility standards and offers our key stakeholders an easy to use, high quality, interactiv</w:t>
      </w:r>
      <w:r>
        <w:t xml:space="preserve">e and personalised experience, ensuring content is optimised in support of Vision 2020 and strategic priorities. </w:t>
      </w:r>
    </w:p>
    <w:p w:rsidR="00BA668D" w:rsidRDefault="003C4122">
      <w:pPr>
        <w:spacing w:after="0" w:line="259" w:lineRule="auto"/>
        <w:ind w:left="426" w:right="0" w:firstLine="0"/>
        <w:jc w:val="left"/>
      </w:pPr>
      <w:r>
        <w:t xml:space="preserve"> </w:t>
      </w:r>
    </w:p>
    <w:p w:rsidR="00BA668D" w:rsidRDefault="003C4122">
      <w:pPr>
        <w:ind w:left="421" w:right="0"/>
      </w:pPr>
      <w:r>
        <w:t>The University’s digital channels represent the University and provide its most visible recruiting tool and, as such, should reflect the Uni</w:t>
      </w:r>
      <w:r>
        <w:t xml:space="preserve">versity's purpose and standards with a consistent look, user-friendly navigation and factual information that work together to present a positive, uniform image. </w:t>
      </w:r>
    </w:p>
    <w:p w:rsidR="00BA668D" w:rsidRDefault="003C4122">
      <w:pPr>
        <w:spacing w:after="0" w:line="259" w:lineRule="auto"/>
        <w:ind w:left="426" w:right="0" w:firstLine="0"/>
        <w:jc w:val="left"/>
      </w:pPr>
      <w:r>
        <w:t xml:space="preserve"> </w:t>
      </w:r>
    </w:p>
    <w:p w:rsidR="00BA668D" w:rsidRDefault="003C4122">
      <w:pPr>
        <w:ind w:left="421" w:right="0"/>
      </w:pPr>
      <w:r>
        <w:t>Digital governance is one of the core principles of an effective digital channel.  Good dig</w:t>
      </w:r>
      <w:r>
        <w:t xml:space="preserve">ital governance will make Queen’s more effective in achieving our business objectives - poor digital governance exposes the University to risk and liability. </w:t>
      </w:r>
    </w:p>
    <w:p w:rsidR="00BA668D" w:rsidRDefault="003C4122">
      <w:pPr>
        <w:spacing w:after="0" w:line="259" w:lineRule="auto"/>
        <w:ind w:left="426" w:right="0" w:firstLine="0"/>
        <w:jc w:val="left"/>
      </w:pPr>
      <w:r>
        <w:t xml:space="preserve"> </w:t>
      </w:r>
    </w:p>
    <w:p w:rsidR="00BA668D" w:rsidRDefault="003C4122">
      <w:pPr>
        <w:ind w:left="421" w:right="0"/>
      </w:pPr>
      <w:r>
        <w:t>In this context, this policy provides guidance to staff, students and to lay members of Senate/</w:t>
      </w:r>
      <w:r>
        <w:t xml:space="preserve">University Committees in the management of our digital content. </w:t>
      </w:r>
    </w:p>
    <w:p w:rsidR="00BA668D" w:rsidRDefault="003C4122">
      <w:pPr>
        <w:spacing w:after="0" w:line="259" w:lineRule="auto"/>
        <w:ind w:left="426" w:right="0" w:firstLine="0"/>
        <w:jc w:val="left"/>
      </w:pPr>
      <w:r>
        <w:t xml:space="preserve"> </w:t>
      </w:r>
    </w:p>
    <w:p w:rsidR="00BA668D" w:rsidRDefault="003C4122">
      <w:pPr>
        <w:ind w:left="421" w:right="0"/>
      </w:pPr>
      <w:r>
        <w:t>The purpose of this Policy is to promote consistency in the University’s official public presentation, provide resources to individuals responsible for creating and maintaining digital corp</w:t>
      </w:r>
      <w:r>
        <w:t xml:space="preserve">orate communications and digital content, and reduce legal and regulatory risks related to privacy, consumer law and security and to ensure that content will be presented in tone, style and manner specifically for delivery across our digital channels. </w:t>
      </w:r>
    </w:p>
    <w:p w:rsidR="00BA668D" w:rsidRDefault="003C4122">
      <w:pPr>
        <w:spacing w:after="0" w:line="259" w:lineRule="auto"/>
        <w:ind w:left="426" w:right="0" w:firstLine="0"/>
        <w:jc w:val="left"/>
      </w:pPr>
      <w:r>
        <w:t xml:space="preserve"> </w:t>
      </w:r>
    </w:p>
    <w:p w:rsidR="00BA668D" w:rsidRDefault="003C4122">
      <w:pPr>
        <w:ind w:left="421" w:right="0"/>
      </w:pPr>
      <w:r>
        <w:t>T</w:t>
      </w:r>
      <w:r>
        <w:t xml:space="preserve">his policy should be read in conjunction with the following University policies and procedures:  </w:t>
      </w:r>
    </w:p>
    <w:p w:rsidR="00BA668D" w:rsidRDefault="003C4122">
      <w:pPr>
        <w:spacing w:after="0" w:line="259" w:lineRule="auto"/>
        <w:ind w:left="2160" w:right="0" w:firstLine="0"/>
        <w:jc w:val="left"/>
      </w:pPr>
      <w:r>
        <w:t xml:space="preserve"> </w:t>
      </w:r>
    </w:p>
    <w:p w:rsidR="00BA668D" w:rsidRDefault="003C4122">
      <w:pPr>
        <w:ind w:left="421" w:right="0"/>
      </w:pPr>
      <w:r>
        <w:t xml:space="preserve">University Data Protection Policy </w:t>
      </w:r>
    </w:p>
    <w:p w:rsidR="00BA668D" w:rsidRDefault="003C4122">
      <w:pPr>
        <w:spacing w:after="0" w:line="259" w:lineRule="auto"/>
        <w:ind w:left="426" w:right="0" w:firstLine="0"/>
        <w:jc w:val="left"/>
      </w:pPr>
      <w:r>
        <w:t xml:space="preserve"> </w:t>
      </w:r>
    </w:p>
    <w:p w:rsidR="00BA668D" w:rsidRDefault="003C4122">
      <w:pPr>
        <w:ind w:left="421" w:right="0"/>
      </w:pPr>
      <w:r>
        <w:t xml:space="preserve">Social Media Policies </w:t>
      </w:r>
    </w:p>
    <w:p w:rsidR="00BA668D" w:rsidRDefault="003C4122">
      <w:pPr>
        <w:tabs>
          <w:tab w:val="center" w:pos="917"/>
          <w:tab w:val="center" w:pos="2127"/>
        </w:tabs>
        <w:ind w:left="0" w:right="0" w:firstLine="0"/>
        <w:jc w:val="left"/>
      </w:pPr>
      <w:r>
        <w:rPr>
          <w:rFonts w:ascii="Calibri" w:eastAsia="Calibri" w:hAnsi="Calibri" w:cs="Calibri"/>
          <w:color w:val="000000"/>
        </w:rPr>
        <w:tab/>
      </w:r>
      <w:r>
        <w:rPr>
          <w:rFonts w:ascii="Courier New" w:eastAsia="Courier New" w:hAnsi="Courier New" w:cs="Courier New"/>
        </w:rPr>
        <w:t>▫</w:t>
      </w:r>
      <w:r>
        <w:t xml:space="preserve"> </w:t>
      </w:r>
      <w:r>
        <w:tab/>
        <w:t xml:space="preserve">Policy for Staff </w:t>
      </w:r>
    </w:p>
    <w:p w:rsidR="00BA668D" w:rsidRDefault="003C4122">
      <w:pPr>
        <w:tabs>
          <w:tab w:val="center" w:pos="917"/>
          <w:tab w:val="center" w:pos="2335"/>
        </w:tabs>
        <w:ind w:left="0" w:right="0" w:firstLine="0"/>
        <w:jc w:val="left"/>
      </w:pPr>
      <w:r>
        <w:rPr>
          <w:rFonts w:ascii="Calibri" w:eastAsia="Calibri" w:hAnsi="Calibri" w:cs="Calibri"/>
          <w:color w:val="000000"/>
        </w:rPr>
        <w:tab/>
      </w:r>
      <w:r>
        <w:rPr>
          <w:rFonts w:ascii="Courier New" w:eastAsia="Courier New" w:hAnsi="Courier New" w:cs="Courier New"/>
        </w:rPr>
        <w:t>▫</w:t>
      </w:r>
      <w:r>
        <w:t xml:space="preserve"> </w:t>
      </w:r>
      <w:r>
        <w:tab/>
        <w:t xml:space="preserve">Policy for Students </w:t>
      </w:r>
    </w:p>
    <w:p w:rsidR="00BA668D" w:rsidRDefault="003C4122">
      <w:pPr>
        <w:spacing w:after="0" w:line="259" w:lineRule="auto"/>
        <w:ind w:left="426" w:right="0" w:firstLine="0"/>
        <w:jc w:val="left"/>
      </w:pPr>
      <w:r>
        <w:t xml:space="preserve"> </w:t>
      </w:r>
    </w:p>
    <w:p w:rsidR="00BA668D" w:rsidRDefault="003C4122">
      <w:pPr>
        <w:ind w:left="421" w:right="0"/>
      </w:pPr>
      <w:r>
        <w:t xml:space="preserve">Acceptable Use Policy </w:t>
      </w:r>
    </w:p>
    <w:p w:rsidR="00BA668D" w:rsidRDefault="003C4122">
      <w:pPr>
        <w:spacing w:after="0" w:line="259" w:lineRule="auto"/>
        <w:ind w:left="426" w:right="0" w:firstLine="0"/>
        <w:jc w:val="left"/>
      </w:pPr>
      <w:r>
        <w:t xml:space="preserve"> </w:t>
      </w:r>
    </w:p>
    <w:p w:rsidR="00BA668D" w:rsidRDefault="003C4122">
      <w:pPr>
        <w:ind w:left="421" w:right="0"/>
      </w:pPr>
      <w:r>
        <w:t xml:space="preserve">Social Media Guides </w:t>
      </w:r>
    </w:p>
    <w:p w:rsidR="00BA668D" w:rsidRDefault="003C4122">
      <w:pPr>
        <w:tabs>
          <w:tab w:val="center" w:pos="917"/>
          <w:tab w:val="center" w:pos="2128"/>
        </w:tabs>
        <w:ind w:left="0" w:right="0" w:firstLine="0"/>
        <w:jc w:val="left"/>
      </w:pPr>
      <w:r>
        <w:rPr>
          <w:rFonts w:ascii="Calibri" w:eastAsia="Calibri" w:hAnsi="Calibri" w:cs="Calibri"/>
          <w:color w:val="000000"/>
        </w:rPr>
        <w:tab/>
      </w:r>
      <w:r>
        <w:rPr>
          <w:rFonts w:ascii="Courier New" w:eastAsia="Courier New" w:hAnsi="Courier New" w:cs="Courier New"/>
        </w:rPr>
        <w:t>▫</w:t>
      </w:r>
      <w:r>
        <w:t xml:space="preserve"> </w:t>
      </w:r>
      <w:r>
        <w:tab/>
        <w:t xml:space="preserve">Guide for Staff </w:t>
      </w:r>
    </w:p>
    <w:p w:rsidR="00BA668D" w:rsidRDefault="003C4122">
      <w:pPr>
        <w:tabs>
          <w:tab w:val="center" w:pos="917"/>
          <w:tab w:val="center" w:pos="2335"/>
        </w:tabs>
        <w:ind w:left="0" w:right="0" w:firstLine="0"/>
        <w:jc w:val="left"/>
      </w:pPr>
      <w:r>
        <w:rPr>
          <w:rFonts w:ascii="Calibri" w:eastAsia="Calibri" w:hAnsi="Calibri" w:cs="Calibri"/>
          <w:color w:val="000000"/>
        </w:rPr>
        <w:tab/>
      </w:r>
      <w:r>
        <w:rPr>
          <w:rFonts w:ascii="Courier New" w:eastAsia="Courier New" w:hAnsi="Courier New" w:cs="Courier New"/>
        </w:rPr>
        <w:t>▫</w:t>
      </w:r>
      <w:r>
        <w:t xml:space="preserve"> </w:t>
      </w:r>
      <w:r>
        <w:tab/>
        <w:t xml:space="preserve">Guide for Students </w:t>
      </w:r>
    </w:p>
    <w:p w:rsidR="00BA668D" w:rsidRDefault="003C4122">
      <w:pPr>
        <w:spacing w:after="0" w:line="259" w:lineRule="auto"/>
        <w:ind w:left="426" w:right="0" w:firstLine="0"/>
        <w:jc w:val="left"/>
      </w:pPr>
      <w:r>
        <w:t xml:space="preserve"> </w:t>
      </w:r>
    </w:p>
    <w:p w:rsidR="00BA668D" w:rsidRDefault="003C4122">
      <w:pPr>
        <w:ind w:left="421" w:right="0"/>
      </w:pPr>
      <w:r>
        <w:t xml:space="preserve">Information Services Security Policy </w:t>
      </w:r>
    </w:p>
    <w:p w:rsidR="00BA668D" w:rsidRDefault="003C4122">
      <w:pPr>
        <w:spacing w:after="0" w:line="259" w:lineRule="auto"/>
        <w:ind w:left="426" w:right="0" w:firstLine="0"/>
        <w:jc w:val="left"/>
      </w:pPr>
      <w:r>
        <w:t xml:space="preserve"> </w:t>
      </w:r>
    </w:p>
    <w:p w:rsidR="00BA668D" w:rsidRDefault="003C4122">
      <w:pPr>
        <w:ind w:left="421" w:right="0"/>
      </w:pPr>
      <w:r>
        <w:t xml:space="preserve">Information Security  </w:t>
      </w:r>
    </w:p>
    <w:p w:rsidR="00BA668D" w:rsidRDefault="003C4122">
      <w:pPr>
        <w:tabs>
          <w:tab w:val="center" w:pos="914"/>
          <w:tab w:val="center" w:pos="2724"/>
        </w:tabs>
        <w:ind w:left="0" w:right="0" w:firstLine="0"/>
        <w:jc w:val="left"/>
      </w:pPr>
      <w:r>
        <w:rPr>
          <w:rFonts w:ascii="Calibri" w:eastAsia="Calibri" w:hAnsi="Calibri" w:cs="Calibri"/>
          <w:color w:val="000000"/>
        </w:rPr>
        <w:tab/>
      </w:r>
      <w:r>
        <w:rPr>
          <w:rFonts w:ascii="Courier New" w:eastAsia="Courier New" w:hAnsi="Courier New" w:cs="Courier New"/>
        </w:rPr>
        <w:t>▫</w:t>
      </w:r>
      <w:r>
        <w:t xml:space="preserve"> </w:t>
      </w:r>
      <w:r>
        <w:tab/>
        <w:t xml:space="preserve">Use of Computer Systems  </w:t>
      </w:r>
    </w:p>
    <w:p w:rsidR="00BA668D" w:rsidRDefault="003C4122" w:rsidP="003C4122">
      <w:pPr>
        <w:tabs>
          <w:tab w:val="center" w:pos="914"/>
          <w:tab w:val="center" w:pos="2810"/>
        </w:tabs>
        <w:ind w:left="0" w:right="0" w:firstLine="0"/>
        <w:jc w:val="left"/>
      </w:pPr>
      <w:r>
        <w:rPr>
          <w:rFonts w:ascii="Calibri" w:eastAsia="Calibri" w:hAnsi="Calibri" w:cs="Calibri"/>
          <w:color w:val="000000"/>
        </w:rPr>
        <w:lastRenderedPageBreak/>
        <w:tab/>
      </w:r>
      <w:r>
        <w:rPr>
          <w:rFonts w:ascii="Courier New" w:eastAsia="Courier New" w:hAnsi="Courier New" w:cs="Courier New"/>
        </w:rPr>
        <w:t>▫</w:t>
      </w:r>
      <w:r>
        <w:t xml:space="preserve"> </w:t>
      </w:r>
      <w:r>
        <w:tab/>
        <w:t xml:space="preserve">Data Protection Regulations </w:t>
      </w:r>
    </w:p>
    <w:p w:rsidR="00BA668D" w:rsidRDefault="003C4122">
      <w:pPr>
        <w:tabs>
          <w:tab w:val="center" w:pos="914"/>
          <w:tab w:val="center" w:pos="2779"/>
        </w:tabs>
        <w:ind w:left="0" w:right="0" w:firstLine="0"/>
        <w:jc w:val="left"/>
      </w:pPr>
      <w:r>
        <w:rPr>
          <w:rFonts w:ascii="Calibri" w:eastAsia="Calibri" w:hAnsi="Calibri" w:cs="Calibri"/>
          <w:color w:val="000000"/>
        </w:rPr>
        <w:tab/>
      </w:r>
      <w:r>
        <w:rPr>
          <w:rFonts w:ascii="Courier New" w:eastAsia="Courier New" w:hAnsi="Courier New" w:cs="Courier New"/>
        </w:rPr>
        <w:t>▫</w:t>
      </w:r>
      <w:r>
        <w:t xml:space="preserve"> </w:t>
      </w:r>
      <w:r>
        <w:tab/>
        <w:t xml:space="preserve">Information Handling Policy  </w:t>
      </w:r>
    </w:p>
    <w:p w:rsidR="00BA668D" w:rsidRDefault="003C4122">
      <w:pPr>
        <w:tabs>
          <w:tab w:val="center" w:pos="914"/>
          <w:tab w:val="center" w:pos="2651"/>
        </w:tabs>
        <w:ind w:left="0" w:right="0" w:firstLine="0"/>
        <w:jc w:val="left"/>
      </w:pPr>
      <w:r>
        <w:rPr>
          <w:rFonts w:ascii="Calibri" w:eastAsia="Calibri" w:hAnsi="Calibri" w:cs="Calibri"/>
          <w:color w:val="000000"/>
        </w:rPr>
        <w:tab/>
      </w:r>
      <w:r>
        <w:rPr>
          <w:rFonts w:ascii="Courier New" w:eastAsia="Courier New" w:hAnsi="Courier New" w:cs="Courier New"/>
        </w:rPr>
        <w:t>▫</w:t>
      </w:r>
      <w:r>
        <w:t xml:space="preserve"> </w:t>
      </w:r>
      <w:r>
        <w:tab/>
        <w:t xml:space="preserve">Mobile Computing Policy </w:t>
      </w:r>
    </w:p>
    <w:p w:rsidR="00BA668D" w:rsidRDefault="003C4122">
      <w:pPr>
        <w:spacing w:after="0" w:line="259" w:lineRule="auto"/>
        <w:ind w:left="2268" w:right="0" w:firstLine="0"/>
        <w:jc w:val="left"/>
      </w:pPr>
      <w:r>
        <w:t xml:space="preserve"> </w:t>
      </w:r>
    </w:p>
    <w:p w:rsidR="00BA668D" w:rsidRDefault="003C4122">
      <w:pPr>
        <w:ind w:left="421" w:right="0"/>
      </w:pPr>
      <w:r>
        <w:t xml:space="preserve">Core Website Legal Statement </w:t>
      </w:r>
    </w:p>
    <w:p w:rsidR="00BA668D" w:rsidRDefault="003C4122">
      <w:pPr>
        <w:tabs>
          <w:tab w:val="center" w:pos="917"/>
          <w:tab w:val="center" w:pos="3217"/>
        </w:tabs>
        <w:spacing w:after="0" w:line="259" w:lineRule="auto"/>
        <w:ind w:left="0" w:right="0" w:firstLine="0"/>
        <w:jc w:val="left"/>
      </w:pPr>
      <w:r>
        <w:rPr>
          <w:rFonts w:ascii="Calibri" w:eastAsia="Calibri" w:hAnsi="Calibri" w:cs="Calibri"/>
          <w:color w:val="000000"/>
        </w:rPr>
        <w:tab/>
      </w:r>
      <w:r>
        <w:rPr>
          <w:rFonts w:ascii="Courier New" w:eastAsia="Courier New" w:hAnsi="Courier New" w:cs="Courier New"/>
        </w:rPr>
        <w:t>▫</w:t>
      </w:r>
      <w:r>
        <w:t xml:space="preserve"> </w:t>
      </w:r>
      <w:r>
        <w:tab/>
      </w:r>
      <w:r>
        <w:rPr>
          <w:color w:val="0000FF"/>
          <w:u w:val="single" w:color="0000FF"/>
        </w:rPr>
        <w:t>http://www.qub.ac.uk/home/Legal/</w:t>
      </w:r>
      <w:r>
        <w:t xml:space="preserve"> </w:t>
      </w:r>
    </w:p>
    <w:p w:rsidR="00BA668D" w:rsidRDefault="003C4122">
      <w:pPr>
        <w:spacing w:after="0" w:line="259" w:lineRule="auto"/>
        <w:ind w:left="2268" w:right="0" w:firstLine="0"/>
        <w:jc w:val="left"/>
      </w:pPr>
      <w:r>
        <w:t xml:space="preserve"> </w:t>
      </w:r>
    </w:p>
    <w:p w:rsidR="00BA668D" w:rsidRDefault="003C4122">
      <w:pPr>
        <w:ind w:left="421" w:right="0"/>
      </w:pPr>
      <w:r>
        <w:t xml:space="preserve">JANET Web Development Guidelines </w:t>
      </w:r>
    </w:p>
    <w:p w:rsidR="00BA668D" w:rsidRDefault="003C4122">
      <w:pPr>
        <w:spacing w:after="0" w:line="259" w:lineRule="auto"/>
        <w:ind w:left="720" w:right="0" w:firstLine="0"/>
        <w:jc w:val="left"/>
      </w:pPr>
      <w:r>
        <w:t xml:space="preserve"> </w:t>
      </w:r>
    </w:p>
    <w:p w:rsidR="00BA668D" w:rsidRDefault="003C4122">
      <w:pPr>
        <w:ind w:left="421" w:right="0"/>
      </w:pPr>
      <w:r>
        <w:t xml:space="preserve">Further information on the Digital Content and Corporate Digital Communications Policy is available on the (Digital Transformation) website.  </w:t>
      </w:r>
    </w:p>
    <w:p w:rsidR="00BA668D" w:rsidRDefault="003C4122">
      <w:pPr>
        <w:spacing w:after="0" w:line="259" w:lineRule="auto"/>
        <w:ind w:left="720" w:right="0" w:firstLine="0"/>
        <w:jc w:val="left"/>
      </w:pPr>
      <w:r>
        <w:t xml:space="preserve"> </w:t>
      </w:r>
    </w:p>
    <w:p w:rsidR="00BA668D" w:rsidRDefault="003C4122">
      <w:pPr>
        <w:pStyle w:val="Heading1"/>
        <w:ind w:left="411" w:hanging="426"/>
      </w:pPr>
      <w:r>
        <w:t>Policy Objectives and Guiding Principles</w:t>
      </w:r>
      <w:r>
        <w:rPr>
          <w:u w:val="none" w:color="000000"/>
        </w:rPr>
        <w:t xml:space="preserve"> </w:t>
      </w:r>
    </w:p>
    <w:p w:rsidR="00BA668D" w:rsidRDefault="003C4122">
      <w:pPr>
        <w:spacing w:after="0" w:line="259" w:lineRule="auto"/>
        <w:ind w:left="0" w:right="0" w:firstLine="0"/>
        <w:jc w:val="left"/>
      </w:pPr>
      <w:r>
        <w:t xml:space="preserve"> </w:t>
      </w:r>
    </w:p>
    <w:p w:rsidR="00BA668D" w:rsidRDefault="003C4122">
      <w:pPr>
        <w:ind w:left="421" w:right="0"/>
      </w:pPr>
      <w:r>
        <w:t xml:space="preserve">This policy is underpinned by the following guiding principles:  </w:t>
      </w:r>
    </w:p>
    <w:p w:rsidR="00BA668D" w:rsidRDefault="003C4122">
      <w:pPr>
        <w:spacing w:after="0" w:line="259" w:lineRule="auto"/>
        <w:ind w:left="0" w:right="0" w:firstLine="0"/>
        <w:jc w:val="left"/>
      </w:pPr>
      <w:r>
        <w:t xml:space="preserve"> </w:t>
      </w:r>
    </w:p>
    <w:p w:rsidR="00BA668D" w:rsidRDefault="003C4122">
      <w:pPr>
        <w:numPr>
          <w:ilvl w:val="0"/>
          <w:numId w:val="1"/>
        </w:numPr>
        <w:ind w:right="0" w:hanging="720"/>
      </w:pPr>
      <w:r>
        <w:t xml:space="preserve">The University encourages Faculty, staff, and students to publish freely and openly on the internet, within the constraints of existing laws and policies. </w:t>
      </w:r>
    </w:p>
    <w:p w:rsidR="00BA668D" w:rsidRDefault="003C4122">
      <w:pPr>
        <w:numPr>
          <w:ilvl w:val="0"/>
          <w:numId w:val="1"/>
        </w:numPr>
        <w:ind w:right="0" w:hanging="720"/>
      </w:pPr>
      <w:r>
        <w:t>We must give our audiences content made to professional editorial and the highest ethical standards.</w:t>
      </w:r>
      <w:r>
        <w:t xml:space="preserve"> </w:t>
      </w:r>
    </w:p>
    <w:p w:rsidR="00BA668D" w:rsidRDefault="003C4122">
      <w:pPr>
        <w:numPr>
          <w:ilvl w:val="0"/>
          <w:numId w:val="1"/>
        </w:numPr>
        <w:ind w:right="0" w:hanging="720"/>
      </w:pPr>
      <w:r>
        <w:t xml:space="preserve">Our core digital channel should support the University’s Global Vision and Strategic Priorities. </w:t>
      </w:r>
    </w:p>
    <w:p w:rsidR="00BA668D" w:rsidRDefault="003C4122">
      <w:pPr>
        <w:numPr>
          <w:ilvl w:val="0"/>
          <w:numId w:val="1"/>
        </w:numPr>
        <w:ind w:right="0" w:hanging="720"/>
      </w:pPr>
      <w:r>
        <w:t xml:space="preserve">Effective digital governance is one of the core principles of an effective University digital channel. </w:t>
      </w:r>
    </w:p>
    <w:p w:rsidR="00BA668D" w:rsidRDefault="003C4122">
      <w:pPr>
        <w:numPr>
          <w:ilvl w:val="0"/>
          <w:numId w:val="1"/>
        </w:numPr>
        <w:ind w:right="0" w:hanging="720"/>
      </w:pPr>
      <w:r>
        <w:t>Digital content must comply with all University regu</w:t>
      </w:r>
      <w:r>
        <w:t xml:space="preserve">lations, including the IS Data and Information Security Policies and Acceptable Use Guides. </w:t>
      </w:r>
    </w:p>
    <w:p w:rsidR="00BA668D" w:rsidRDefault="003C4122">
      <w:pPr>
        <w:numPr>
          <w:ilvl w:val="0"/>
          <w:numId w:val="1"/>
        </w:numPr>
        <w:ind w:right="0" w:hanging="720"/>
      </w:pPr>
      <w:r>
        <w:t xml:space="preserve">The University is committed to providing and maintaining a digital presence that meets accessibility standards. </w:t>
      </w:r>
    </w:p>
    <w:p w:rsidR="00BA668D" w:rsidRDefault="003C4122">
      <w:pPr>
        <w:spacing w:after="0" w:line="259" w:lineRule="auto"/>
        <w:ind w:left="0" w:right="0" w:firstLine="0"/>
        <w:jc w:val="left"/>
      </w:pPr>
      <w:r>
        <w:t xml:space="preserve"> </w:t>
      </w:r>
    </w:p>
    <w:p w:rsidR="00BA668D" w:rsidRDefault="003C4122">
      <w:pPr>
        <w:pStyle w:val="Heading1"/>
        <w:ind w:left="411" w:hanging="426"/>
      </w:pPr>
      <w:r>
        <w:t>Scope of the Policy</w:t>
      </w:r>
      <w:r>
        <w:rPr>
          <w:u w:val="none" w:color="000000"/>
        </w:rPr>
        <w:t xml:space="preserve">  </w:t>
      </w:r>
    </w:p>
    <w:p w:rsidR="00BA668D" w:rsidRDefault="003C4122">
      <w:pPr>
        <w:spacing w:after="0" w:line="259" w:lineRule="auto"/>
        <w:ind w:left="0" w:right="0" w:firstLine="0"/>
        <w:jc w:val="left"/>
      </w:pPr>
      <w:r>
        <w:t xml:space="preserve"> </w:t>
      </w:r>
    </w:p>
    <w:p w:rsidR="00BA668D" w:rsidRDefault="003C4122">
      <w:pPr>
        <w:ind w:left="421" w:right="0"/>
      </w:pPr>
      <w:r>
        <w:t>This policy applies to a</w:t>
      </w:r>
      <w:r>
        <w:t>ll University staff members, students and lay members of Senate and co-</w:t>
      </w:r>
      <w:proofErr w:type="spellStart"/>
      <w:r>
        <w:t>optees</w:t>
      </w:r>
      <w:proofErr w:type="spellEnd"/>
      <w:r>
        <w:t xml:space="preserve"> to University Committees who contribute content to the University’s digital channels.   </w:t>
      </w:r>
    </w:p>
    <w:p w:rsidR="00BA668D" w:rsidRDefault="003C4122">
      <w:pPr>
        <w:spacing w:after="0" w:line="259" w:lineRule="auto"/>
        <w:ind w:left="426" w:right="0" w:firstLine="0"/>
        <w:jc w:val="left"/>
      </w:pPr>
      <w:r>
        <w:t xml:space="preserve"> </w:t>
      </w:r>
      <w:bookmarkStart w:id="0" w:name="_GoBack"/>
      <w:bookmarkEnd w:id="0"/>
    </w:p>
    <w:p w:rsidR="00BA668D" w:rsidRDefault="003C4122">
      <w:pPr>
        <w:ind w:left="421" w:right="0"/>
      </w:pPr>
      <w:r>
        <w:t xml:space="preserve">The University Digital Policy is deemed to include all web pages whose addresses (URLs) contain a domain (e.g. qub.ac.uk) associated with the University or one of its organisational units, or are hosted on a server at the University. </w:t>
      </w:r>
    </w:p>
    <w:p w:rsidR="00BA668D" w:rsidRDefault="003C4122">
      <w:pPr>
        <w:spacing w:after="0" w:line="259" w:lineRule="auto"/>
        <w:ind w:left="426" w:right="0" w:firstLine="0"/>
        <w:jc w:val="left"/>
      </w:pPr>
      <w:r>
        <w:t xml:space="preserve"> </w:t>
      </w:r>
    </w:p>
    <w:p w:rsidR="00BA668D" w:rsidRDefault="003C4122">
      <w:pPr>
        <w:ind w:left="421" w:right="0"/>
      </w:pPr>
      <w:r>
        <w:t>The Policy also inc</w:t>
      </w:r>
      <w:r>
        <w:t xml:space="preserve">ludes all social media accounts maintained by staff or students which could reasonably be deemed as having a relationship with the University. </w:t>
      </w:r>
    </w:p>
    <w:p w:rsidR="00BA668D" w:rsidRDefault="003C4122">
      <w:pPr>
        <w:spacing w:after="0" w:line="259" w:lineRule="auto"/>
        <w:ind w:left="720" w:right="0" w:firstLine="0"/>
        <w:jc w:val="left"/>
      </w:pPr>
      <w:r>
        <w:t xml:space="preserve"> </w:t>
      </w:r>
    </w:p>
    <w:p w:rsidR="00BA668D" w:rsidRDefault="003C4122">
      <w:pPr>
        <w:ind w:left="421" w:right="0"/>
      </w:pPr>
      <w:r>
        <w:t>The policy relates to all aspects of the University’s digital channels, including design, content, development</w:t>
      </w:r>
      <w:r>
        <w:t xml:space="preserve">, network and infrastructure. </w:t>
      </w:r>
    </w:p>
    <w:p w:rsidR="00BA668D" w:rsidRDefault="003C4122">
      <w:pPr>
        <w:spacing w:after="0" w:line="259" w:lineRule="auto"/>
        <w:ind w:left="720" w:right="0" w:firstLine="0"/>
        <w:jc w:val="left"/>
      </w:pPr>
      <w:r>
        <w:t xml:space="preserve"> </w:t>
      </w:r>
    </w:p>
    <w:p w:rsidR="00BA668D" w:rsidRDefault="003C4122">
      <w:pPr>
        <w:ind w:left="421" w:right="0"/>
      </w:pPr>
      <w:r>
        <w:t xml:space="preserve">For the purpose of this policy, the term “content” includes: </w:t>
      </w:r>
    </w:p>
    <w:p w:rsidR="00BA668D" w:rsidRDefault="003C4122">
      <w:pPr>
        <w:spacing w:after="0" w:line="259" w:lineRule="auto"/>
        <w:ind w:left="426" w:right="0" w:firstLine="0"/>
        <w:jc w:val="left"/>
      </w:pPr>
      <w:r>
        <w:t xml:space="preserve"> </w:t>
      </w:r>
    </w:p>
    <w:p w:rsidR="00BA668D" w:rsidRDefault="003C4122">
      <w:pPr>
        <w:ind w:left="1134" w:right="0" w:hanging="425"/>
      </w:pPr>
      <w:r>
        <w:rPr>
          <w:rFonts w:ascii="Courier New" w:eastAsia="Courier New" w:hAnsi="Courier New" w:cs="Courier New"/>
        </w:rPr>
        <w:t>▫</w:t>
      </w:r>
      <w:r>
        <w:t xml:space="preserve"> </w:t>
      </w:r>
      <w:proofErr w:type="gramStart"/>
      <w:r>
        <w:t>All</w:t>
      </w:r>
      <w:proofErr w:type="gramEnd"/>
      <w:r>
        <w:t xml:space="preserve"> websites managed and maintained by Queen’s staff or on the behalf of the University, including all external websites using the qub.ac.uk domain (www.qub.</w:t>
      </w:r>
      <w:r>
        <w:t xml:space="preserve">ac.uk/folder) or any subdomain (www.subdomain.qub.ac.uk). </w:t>
      </w:r>
    </w:p>
    <w:p w:rsidR="00BA668D" w:rsidRDefault="003C4122">
      <w:pPr>
        <w:ind w:left="1134" w:right="0" w:hanging="425"/>
      </w:pPr>
      <w:r>
        <w:rPr>
          <w:rFonts w:ascii="Courier New" w:eastAsia="Courier New" w:hAnsi="Courier New" w:cs="Courier New"/>
        </w:rPr>
        <w:t>▫</w:t>
      </w:r>
      <w:r>
        <w:t xml:space="preserve"> </w:t>
      </w:r>
      <w:proofErr w:type="gramStart"/>
      <w:r>
        <w:t>All</w:t>
      </w:r>
      <w:proofErr w:type="gramEnd"/>
      <w:r>
        <w:t xml:space="preserve"> material associated with pages of the website such as documents, audio, video and any other additional files. </w:t>
      </w:r>
    </w:p>
    <w:p w:rsidR="00BA668D" w:rsidRDefault="003C4122">
      <w:pPr>
        <w:spacing w:after="0" w:line="259" w:lineRule="auto"/>
        <w:ind w:left="720" w:right="0" w:firstLine="0"/>
        <w:jc w:val="left"/>
      </w:pPr>
      <w:r>
        <w:t xml:space="preserve"> </w:t>
      </w:r>
    </w:p>
    <w:p w:rsidR="00BA668D" w:rsidRDefault="003C4122" w:rsidP="003C4122">
      <w:pPr>
        <w:ind w:left="421" w:right="0"/>
      </w:pPr>
      <w:r>
        <w:lastRenderedPageBreak/>
        <w:t>Personal or private communications are not covered in this policy, although th</w:t>
      </w:r>
      <w:r>
        <w:t xml:space="preserve">ey are governed by other policies, procedures, and standards, including the Social Media Policy for Staff, Social Media Policy for Students and Staff Computing at Queen’s Acceptable Use Guide. </w:t>
      </w:r>
    </w:p>
    <w:p w:rsidR="003C4122" w:rsidRDefault="003C4122" w:rsidP="003C4122">
      <w:pPr>
        <w:ind w:left="421" w:right="0"/>
      </w:pPr>
    </w:p>
    <w:p w:rsidR="00BA668D" w:rsidRDefault="003C4122">
      <w:pPr>
        <w:ind w:left="421" w:right="0"/>
      </w:pPr>
      <w:r>
        <w:t xml:space="preserve">Courseware, including scholarly work, student work and learning and teaching materials are not covered in this policy. </w:t>
      </w:r>
    </w:p>
    <w:p w:rsidR="00BA668D" w:rsidRDefault="003C4122">
      <w:pPr>
        <w:spacing w:after="0" w:line="259" w:lineRule="auto"/>
        <w:ind w:left="426" w:right="0" w:firstLine="0"/>
        <w:jc w:val="left"/>
      </w:pPr>
      <w:r>
        <w:t xml:space="preserve"> </w:t>
      </w:r>
    </w:p>
    <w:p w:rsidR="00BA668D" w:rsidRDefault="003C4122">
      <w:pPr>
        <w:ind w:left="421" w:right="0"/>
      </w:pPr>
      <w:r>
        <w:t>The policy also extends to cover lay members of Senate and co-</w:t>
      </w:r>
      <w:proofErr w:type="spellStart"/>
      <w:r>
        <w:t>optees</w:t>
      </w:r>
      <w:proofErr w:type="spellEnd"/>
      <w:r>
        <w:t xml:space="preserve"> to University Committees, where these individuals are directly co</w:t>
      </w:r>
      <w:r>
        <w:t xml:space="preserve">ntributing to the University digital channels in connection with their role as a lay member of Senate or related Committee.   </w:t>
      </w:r>
    </w:p>
    <w:p w:rsidR="00BA668D" w:rsidRDefault="003C4122">
      <w:pPr>
        <w:spacing w:after="0" w:line="259" w:lineRule="auto"/>
        <w:ind w:left="426" w:right="0" w:firstLine="0"/>
        <w:jc w:val="left"/>
      </w:pPr>
      <w:r>
        <w:t xml:space="preserve"> </w:t>
      </w:r>
    </w:p>
    <w:p w:rsidR="00BA668D" w:rsidRDefault="003C4122">
      <w:pPr>
        <w:ind w:left="421" w:right="0"/>
      </w:pPr>
      <w:r>
        <w:t>In addition, any organisations which are employed by the University to carry out work on its behalf (e.g. consultants, agencies</w:t>
      </w:r>
      <w:r>
        <w:t xml:space="preserve">, suppliers), must also be made aware of and follow this policy and its supporting standards and guidelines. </w:t>
      </w:r>
    </w:p>
    <w:p w:rsidR="00BA668D" w:rsidRDefault="003C4122">
      <w:pPr>
        <w:spacing w:after="0" w:line="259" w:lineRule="auto"/>
        <w:ind w:left="0" w:right="0" w:firstLine="0"/>
        <w:jc w:val="left"/>
      </w:pPr>
      <w:r>
        <w:t xml:space="preserve"> </w:t>
      </w:r>
    </w:p>
    <w:p w:rsidR="00BA668D" w:rsidRDefault="003C4122">
      <w:pPr>
        <w:pStyle w:val="Heading1"/>
        <w:ind w:left="411" w:hanging="426"/>
      </w:pPr>
      <w:r>
        <w:t>Definitions</w:t>
      </w:r>
      <w:r>
        <w:rPr>
          <w:u w:val="none" w:color="000000"/>
        </w:rPr>
        <w:t xml:space="preserve"> </w:t>
      </w:r>
    </w:p>
    <w:p w:rsidR="00BA668D" w:rsidRDefault="003C4122">
      <w:pPr>
        <w:spacing w:after="0" w:line="259" w:lineRule="auto"/>
        <w:ind w:left="0" w:right="0" w:firstLine="0"/>
        <w:jc w:val="left"/>
      </w:pPr>
      <w:r>
        <w:t xml:space="preserve"> </w:t>
      </w:r>
    </w:p>
    <w:p w:rsidR="00BA668D" w:rsidRDefault="003C4122">
      <w:pPr>
        <w:ind w:left="421" w:right="0"/>
      </w:pPr>
      <w:r>
        <w:t xml:space="preserve">Digital corporate communications and digital content (“content”) as defined in this policy includes all communications, content, </w:t>
      </w:r>
      <w:r>
        <w:t xml:space="preserve">and assets used to interact with public audiences and to undertake official University business or otherwise further the mission of Queen’s University Belfast.  Categories of content include, but are not limited to:  </w:t>
      </w:r>
    </w:p>
    <w:p w:rsidR="00BA668D" w:rsidRDefault="003C4122">
      <w:pPr>
        <w:spacing w:after="0" w:line="259" w:lineRule="auto"/>
        <w:ind w:left="426" w:right="0" w:firstLine="0"/>
        <w:jc w:val="left"/>
      </w:pPr>
      <w:r>
        <w:t xml:space="preserve"> </w:t>
      </w:r>
    </w:p>
    <w:p w:rsidR="00BA668D" w:rsidRDefault="003C4122">
      <w:pPr>
        <w:tabs>
          <w:tab w:val="center" w:pos="775"/>
          <w:tab w:val="center" w:pos="4932"/>
        </w:tabs>
        <w:ind w:left="0" w:right="0" w:firstLine="0"/>
        <w:jc w:val="left"/>
      </w:pPr>
      <w:r>
        <w:rPr>
          <w:rFonts w:ascii="Calibri" w:eastAsia="Calibri" w:hAnsi="Calibri" w:cs="Calibri"/>
          <w:color w:val="000000"/>
        </w:rPr>
        <w:tab/>
      </w:r>
      <w:r>
        <w:rPr>
          <w:rFonts w:ascii="Courier New" w:eastAsia="Courier New" w:hAnsi="Courier New" w:cs="Courier New"/>
        </w:rPr>
        <w:t>▫</w:t>
      </w:r>
      <w:r>
        <w:t xml:space="preserve"> </w:t>
      </w:r>
      <w:r>
        <w:tab/>
      </w:r>
      <w:proofErr w:type="gramStart"/>
      <w:r>
        <w:t>Internally</w:t>
      </w:r>
      <w:proofErr w:type="gramEnd"/>
      <w:r>
        <w:t xml:space="preserve"> and externally hosted web sites, web pages, and web-based assets; </w:t>
      </w:r>
    </w:p>
    <w:p w:rsidR="00BA668D" w:rsidRDefault="003C4122">
      <w:pPr>
        <w:tabs>
          <w:tab w:val="center" w:pos="775"/>
          <w:tab w:val="center" w:pos="3629"/>
        </w:tabs>
        <w:ind w:left="0" w:right="0" w:firstLine="0"/>
        <w:jc w:val="left"/>
      </w:pPr>
      <w:r>
        <w:rPr>
          <w:rFonts w:ascii="Calibri" w:eastAsia="Calibri" w:hAnsi="Calibri" w:cs="Calibri"/>
          <w:color w:val="000000"/>
        </w:rPr>
        <w:tab/>
      </w:r>
      <w:r>
        <w:rPr>
          <w:rFonts w:ascii="Courier New" w:eastAsia="Courier New" w:hAnsi="Courier New" w:cs="Courier New"/>
        </w:rPr>
        <w:t>▫</w:t>
      </w:r>
      <w:r>
        <w:t xml:space="preserve"> </w:t>
      </w:r>
      <w:r>
        <w:tab/>
      </w:r>
      <w:proofErr w:type="gramStart"/>
      <w:r>
        <w:t>Internally</w:t>
      </w:r>
      <w:proofErr w:type="gramEnd"/>
      <w:r>
        <w:t xml:space="preserve"> and externally hosted intranets or portals; </w:t>
      </w:r>
    </w:p>
    <w:p w:rsidR="00BA668D" w:rsidRDefault="003C4122">
      <w:pPr>
        <w:tabs>
          <w:tab w:val="center" w:pos="775"/>
          <w:tab w:val="center" w:pos="2497"/>
        </w:tabs>
        <w:ind w:left="0" w:right="0" w:firstLine="0"/>
        <w:jc w:val="left"/>
      </w:pPr>
      <w:r>
        <w:rPr>
          <w:rFonts w:ascii="Calibri" w:eastAsia="Calibri" w:hAnsi="Calibri" w:cs="Calibri"/>
          <w:color w:val="000000"/>
        </w:rPr>
        <w:tab/>
      </w:r>
      <w:r>
        <w:rPr>
          <w:rFonts w:ascii="Courier New" w:eastAsia="Courier New" w:hAnsi="Courier New" w:cs="Courier New"/>
        </w:rPr>
        <w:t>▫</w:t>
      </w:r>
      <w:r>
        <w:t xml:space="preserve"> </w:t>
      </w:r>
      <w:r>
        <w:tab/>
        <w:t xml:space="preserve">Social media sites and tools </w:t>
      </w:r>
    </w:p>
    <w:p w:rsidR="00BA668D" w:rsidRDefault="003C4122">
      <w:pPr>
        <w:spacing w:after="0" w:line="259" w:lineRule="auto"/>
        <w:ind w:left="1440" w:right="0" w:firstLine="0"/>
        <w:jc w:val="left"/>
      </w:pPr>
      <w:r>
        <w:t xml:space="preserve"> </w:t>
      </w:r>
    </w:p>
    <w:p w:rsidR="00BA668D" w:rsidRDefault="003C4122">
      <w:pPr>
        <w:pStyle w:val="Heading1"/>
        <w:ind w:left="411" w:hanging="426"/>
      </w:pPr>
      <w:r>
        <w:t>Considerations</w:t>
      </w:r>
      <w:r>
        <w:rPr>
          <w:u w:val="none" w:color="000000"/>
        </w:rPr>
        <w:t xml:space="preserve"> </w:t>
      </w:r>
    </w:p>
    <w:p w:rsidR="00BA668D" w:rsidRDefault="003C4122">
      <w:pPr>
        <w:spacing w:after="0" w:line="259" w:lineRule="auto"/>
        <w:ind w:left="0" w:right="0" w:firstLine="0"/>
        <w:jc w:val="left"/>
      </w:pPr>
      <w:r>
        <w:t xml:space="preserve"> </w:t>
      </w:r>
    </w:p>
    <w:p w:rsidR="00BA668D" w:rsidRDefault="003C4122">
      <w:pPr>
        <w:ind w:left="10" w:right="0"/>
      </w:pPr>
      <w:r>
        <w:t xml:space="preserve">5.1. General Considerations </w:t>
      </w:r>
    </w:p>
    <w:p w:rsidR="00BA668D" w:rsidRDefault="003C4122">
      <w:pPr>
        <w:spacing w:after="0" w:line="259" w:lineRule="auto"/>
        <w:ind w:left="0" w:right="0" w:firstLine="0"/>
        <w:jc w:val="left"/>
      </w:pPr>
      <w:r>
        <w:t xml:space="preserve"> </w:t>
      </w:r>
    </w:p>
    <w:p w:rsidR="00BA668D" w:rsidRDefault="003C4122">
      <w:pPr>
        <w:ind w:left="421" w:right="0"/>
      </w:pPr>
      <w:r>
        <w:t xml:space="preserve">Before any content is created, consideration should be given to the following: </w:t>
      </w:r>
    </w:p>
    <w:p w:rsidR="00BA668D" w:rsidRDefault="003C4122">
      <w:pPr>
        <w:spacing w:after="0" w:line="259" w:lineRule="auto"/>
        <w:ind w:left="426" w:right="0" w:firstLine="0"/>
        <w:jc w:val="left"/>
      </w:pPr>
      <w:r>
        <w:t xml:space="preserve"> </w:t>
      </w:r>
    </w:p>
    <w:p w:rsidR="00BA668D" w:rsidRDefault="003C4122">
      <w:pPr>
        <w:numPr>
          <w:ilvl w:val="0"/>
          <w:numId w:val="2"/>
        </w:numPr>
        <w:ind w:left="1275" w:right="0" w:hanging="566"/>
      </w:pPr>
      <w:r>
        <w:t xml:space="preserve">No content should be published without an adequate resource and content life-cycle plan. </w:t>
      </w:r>
    </w:p>
    <w:p w:rsidR="00BA668D" w:rsidRDefault="003C4122">
      <w:pPr>
        <w:numPr>
          <w:ilvl w:val="0"/>
          <w:numId w:val="2"/>
        </w:numPr>
        <w:ind w:left="1275" w:right="0" w:hanging="566"/>
      </w:pPr>
      <w:r>
        <w:t>When publishing content no member of staff or student should act in any way that cou</w:t>
      </w:r>
      <w:r>
        <w:t xml:space="preserve">ld endanger the good name or reputation of the University or provide material which is inappropriate for publication by the University. </w:t>
      </w:r>
    </w:p>
    <w:p w:rsidR="00BA668D" w:rsidRDefault="003C4122">
      <w:pPr>
        <w:numPr>
          <w:ilvl w:val="0"/>
          <w:numId w:val="2"/>
        </w:numPr>
        <w:ind w:left="1275" w:right="0" w:hanging="566"/>
      </w:pPr>
      <w:r>
        <w:t xml:space="preserve">When developing content, content owners should aim to take a “COPE” approach to web content management. COPE – Create Once Publish Everywhere. </w:t>
      </w:r>
    </w:p>
    <w:p w:rsidR="00BA668D" w:rsidRDefault="003C4122" w:rsidP="003C4122">
      <w:pPr>
        <w:numPr>
          <w:ilvl w:val="0"/>
          <w:numId w:val="2"/>
        </w:numPr>
        <w:spacing w:after="4014"/>
        <w:ind w:left="1275" w:right="0" w:hanging="566"/>
      </w:pPr>
      <w:r>
        <w:t>Every page, whether personal or official, will conform to the requirements of appropriate legislation including,</w:t>
      </w:r>
      <w:r>
        <w:t xml:space="preserve"> but not limited to, the Data Protection Act 1998, the Copyright, The Disability Discrimination Act 1995, Privacy and Electronic Communications Regulations (EC Directive) Regulations 2003, Designs and Patents Act 1988, Freedom of Information Act 2000 and t</w:t>
      </w:r>
      <w:r>
        <w:t xml:space="preserve">he Criminal Justice and Public Order Act 1994. </w:t>
      </w:r>
      <w:r>
        <w:rPr>
          <w:rFonts w:ascii="Calibri" w:eastAsia="Calibri" w:hAnsi="Calibri" w:cs="Calibri"/>
          <w:color w:val="000000"/>
        </w:rPr>
        <w:t xml:space="preserve"> </w:t>
      </w:r>
    </w:p>
    <w:sectPr w:rsidR="00BA668D">
      <w:footerReference w:type="default" r:id="rId7"/>
      <w:pgSz w:w="11904" w:h="16840"/>
      <w:pgMar w:top="725" w:right="1076" w:bottom="721"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122" w:rsidRDefault="003C4122" w:rsidP="003C4122">
      <w:pPr>
        <w:spacing w:after="0" w:line="240" w:lineRule="auto"/>
      </w:pPr>
      <w:r>
        <w:separator/>
      </w:r>
    </w:p>
  </w:endnote>
  <w:endnote w:type="continuationSeparator" w:id="0">
    <w:p w:rsidR="003C4122" w:rsidRDefault="003C4122" w:rsidP="003C4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597663"/>
      <w:docPartObj>
        <w:docPartGallery w:val="Page Numbers (Bottom of Page)"/>
        <w:docPartUnique/>
      </w:docPartObj>
    </w:sdtPr>
    <w:sdtEndPr>
      <w:rPr>
        <w:noProof/>
      </w:rPr>
    </w:sdtEndPr>
    <w:sdtContent>
      <w:p w:rsidR="003C4122" w:rsidRDefault="003C4122">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3C4122" w:rsidRDefault="003C4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122" w:rsidRDefault="003C4122" w:rsidP="003C4122">
      <w:pPr>
        <w:spacing w:after="0" w:line="240" w:lineRule="auto"/>
      </w:pPr>
      <w:r>
        <w:separator/>
      </w:r>
    </w:p>
  </w:footnote>
  <w:footnote w:type="continuationSeparator" w:id="0">
    <w:p w:rsidR="003C4122" w:rsidRDefault="003C4122" w:rsidP="003C41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35108"/>
    <w:multiLevelType w:val="hybridMultilevel"/>
    <w:tmpl w:val="BD70123E"/>
    <w:lvl w:ilvl="0" w:tplc="2F8696FA">
      <w:start w:val="1"/>
      <w:numFmt w:val="lowerRoman"/>
      <w:lvlText w:val="(%1)"/>
      <w:lvlJc w:val="left"/>
      <w:pPr>
        <w:ind w:left="1276"/>
      </w:pPr>
      <w:rPr>
        <w:rFonts w:ascii="Arial" w:eastAsia="Arial" w:hAnsi="Arial" w:cs="Arial"/>
        <w:b w:val="0"/>
        <w:i w:val="0"/>
        <w:strike w:val="0"/>
        <w:dstrike w:val="0"/>
        <w:color w:val="3A3737"/>
        <w:sz w:val="22"/>
        <w:szCs w:val="22"/>
        <w:u w:val="none" w:color="000000"/>
        <w:bdr w:val="none" w:sz="0" w:space="0" w:color="auto"/>
        <w:shd w:val="clear" w:color="auto" w:fill="auto"/>
        <w:vertAlign w:val="baseline"/>
      </w:rPr>
    </w:lvl>
    <w:lvl w:ilvl="1" w:tplc="73D2C8B6">
      <w:start w:val="1"/>
      <w:numFmt w:val="lowerLetter"/>
      <w:lvlText w:val="%2"/>
      <w:lvlJc w:val="left"/>
      <w:pPr>
        <w:ind w:left="1789"/>
      </w:pPr>
      <w:rPr>
        <w:rFonts w:ascii="Arial" w:eastAsia="Arial" w:hAnsi="Arial" w:cs="Arial"/>
        <w:b w:val="0"/>
        <w:i w:val="0"/>
        <w:strike w:val="0"/>
        <w:dstrike w:val="0"/>
        <w:color w:val="3A3737"/>
        <w:sz w:val="22"/>
        <w:szCs w:val="22"/>
        <w:u w:val="none" w:color="000000"/>
        <w:bdr w:val="none" w:sz="0" w:space="0" w:color="auto"/>
        <w:shd w:val="clear" w:color="auto" w:fill="auto"/>
        <w:vertAlign w:val="baseline"/>
      </w:rPr>
    </w:lvl>
    <w:lvl w:ilvl="2" w:tplc="A8A40CAA">
      <w:start w:val="1"/>
      <w:numFmt w:val="lowerRoman"/>
      <w:lvlText w:val="%3"/>
      <w:lvlJc w:val="left"/>
      <w:pPr>
        <w:ind w:left="2509"/>
      </w:pPr>
      <w:rPr>
        <w:rFonts w:ascii="Arial" w:eastAsia="Arial" w:hAnsi="Arial" w:cs="Arial"/>
        <w:b w:val="0"/>
        <w:i w:val="0"/>
        <w:strike w:val="0"/>
        <w:dstrike w:val="0"/>
        <w:color w:val="3A3737"/>
        <w:sz w:val="22"/>
        <w:szCs w:val="22"/>
        <w:u w:val="none" w:color="000000"/>
        <w:bdr w:val="none" w:sz="0" w:space="0" w:color="auto"/>
        <w:shd w:val="clear" w:color="auto" w:fill="auto"/>
        <w:vertAlign w:val="baseline"/>
      </w:rPr>
    </w:lvl>
    <w:lvl w:ilvl="3" w:tplc="3EE672F2">
      <w:start w:val="1"/>
      <w:numFmt w:val="decimal"/>
      <w:lvlText w:val="%4"/>
      <w:lvlJc w:val="left"/>
      <w:pPr>
        <w:ind w:left="3229"/>
      </w:pPr>
      <w:rPr>
        <w:rFonts w:ascii="Arial" w:eastAsia="Arial" w:hAnsi="Arial" w:cs="Arial"/>
        <w:b w:val="0"/>
        <w:i w:val="0"/>
        <w:strike w:val="0"/>
        <w:dstrike w:val="0"/>
        <w:color w:val="3A3737"/>
        <w:sz w:val="22"/>
        <w:szCs w:val="22"/>
        <w:u w:val="none" w:color="000000"/>
        <w:bdr w:val="none" w:sz="0" w:space="0" w:color="auto"/>
        <w:shd w:val="clear" w:color="auto" w:fill="auto"/>
        <w:vertAlign w:val="baseline"/>
      </w:rPr>
    </w:lvl>
    <w:lvl w:ilvl="4" w:tplc="31A04668">
      <w:start w:val="1"/>
      <w:numFmt w:val="lowerLetter"/>
      <w:lvlText w:val="%5"/>
      <w:lvlJc w:val="left"/>
      <w:pPr>
        <w:ind w:left="3949"/>
      </w:pPr>
      <w:rPr>
        <w:rFonts w:ascii="Arial" w:eastAsia="Arial" w:hAnsi="Arial" w:cs="Arial"/>
        <w:b w:val="0"/>
        <w:i w:val="0"/>
        <w:strike w:val="0"/>
        <w:dstrike w:val="0"/>
        <w:color w:val="3A3737"/>
        <w:sz w:val="22"/>
        <w:szCs w:val="22"/>
        <w:u w:val="none" w:color="000000"/>
        <w:bdr w:val="none" w:sz="0" w:space="0" w:color="auto"/>
        <w:shd w:val="clear" w:color="auto" w:fill="auto"/>
        <w:vertAlign w:val="baseline"/>
      </w:rPr>
    </w:lvl>
    <w:lvl w:ilvl="5" w:tplc="5ACEF4E4">
      <w:start w:val="1"/>
      <w:numFmt w:val="lowerRoman"/>
      <w:lvlText w:val="%6"/>
      <w:lvlJc w:val="left"/>
      <w:pPr>
        <w:ind w:left="4669"/>
      </w:pPr>
      <w:rPr>
        <w:rFonts w:ascii="Arial" w:eastAsia="Arial" w:hAnsi="Arial" w:cs="Arial"/>
        <w:b w:val="0"/>
        <w:i w:val="0"/>
        <w:strike w:val="0"/>
        <w:dstrike w:val="0"/>
        <w:color w:val="3A3737"/>
        <w:sz w:val="22"/>
        <w:szCs w:val="22"/>
        <w:u w:val="none" w:color="000000"/>
        <w:bdr w:val="none" w:sz="0" w:space="0" w:color="auto"/>
        <w:shd w:val="clear" w:color="auto" w:fill="auto"/>
        <w:vertAlign w:val="baseline"/>
      </w:rPr>
    </w:lvl>
    <w:lvl w:ilvl="6" w:tplc="76D6557C">
      <w:start w:val="1"/>
      <w:numFmt w:val="decimal"/>
      <w:lvlText w:val="%7"/>
      <w:lvlJc w:val="left"/>
      <w:pPr>
        <w:ind w:left="5389"/>
      </w:pPr>
      <w:rPr>
        <w:rFonts w:ascii="Arial" w:eastAsia="Arial" w:hAnsi="Arial" w:cs="Arial"/>
        <w:b w:val="0"/>
        <w:i w:val="0"/>
        <w:strike w:val="0"/>
        <w:dstrike w:val="0"/>
        <w:color w:val="3A3737"/>
        <w:sz w:val="22"/>
        <w:szCs w:val="22"/>
        <w:u w:val="none" w:color="000000"/>
        <w:bdr w:val="none" w:sz="0" w:space="0" w:color="auto"/>
        <w:shd w:val="clear" w:color="auto" w:fill="auto"/>
        <w:vertAlign w:val="baseline"/>
      </w:rPr>
    </w:lvl>
    <w:lvl w:ilvl="7" w:tplc="D4C8858E">
      <w:start w:val="1"/>
      <w:numFmt w:val="lowerLetter"/>
      <w:lvlText w:val="%8"/>
      <w:lvlJc w:val="left"/>
      <w:pPr>
        <w:ind w:left="6109"/>
      </w:pPr>
      <w:rPr>
        <w:rFonts w:ascii="Arial" w:eastAsia="Arial" w:hAnsi="Arial" w:cs="Arial"/>
        <w:b w:val="0"/>
        <w:i w:val="0"/>
        <w:strike w:val="0"/>
        <w:dstrike w:val="0"/>
        <w:color w:val="3A3737"/>
        <w:sz w:val="22"/>
        <w:szCs w:val="22"/>
        <w:u w:val="none" w:color="000000"/>
        <w:bdr w:val="none" w:sz="0" w:space="0" w:color="auto"/>
        <w:shd w:val="clear" w:color="auto" w:fill="auto"/>
        <w:vertAlign w:val="baseline"/>
      </w:rPr>
    </w:lvl>
    <w:lvl w:ilvl="8" w:tplc="1960012A">
      <w:start w:val="1"/>
      <w:numFmt w:val="lowerRoman"/>
      <w:lvlText w:val="%9"/>
      <w:lvlJc w:val="left"/>
      <w:pPr>
        <w:ind w:left="6829"/>
      </w:pPr>
      <w:rPr>
        <w:rFonts w:ascii="Arial" w:eastAsia="Arial" w:hAnsi="Arial" w:cs="Arial"/>
        <w:b w:val="0"/>
        <w:i w:val="0"/>
        <w:strike w:val="0"/>
        <w:dstrike w:val="0"/>
        <w:color w:val="3A3737"/>
        <w:sz w:val="22"/>
        <w:szCs w:val="22"/>
        <w:u w:val="none" w:color="000000"/>
        <w:bdr w:val="none" w:sz="0" w:space="0" w:color="auto"/>
        <w:shd w:val="clear" w:color="auto" w:fill="auto"/>
        <w:vertAlign w:val="baseline"/>
      </w:rPr>
    </w:lvl>
  </w:abstractNum>
  <w:abstractNum w:abstractNumId="1" w15:restartNumberingAfterBreak="0">
    <w:nsid w:val="49FC7E53"/>
    <w:multiLevelType w:val="hybridMultilevel"/>
    <w:tmpl w:val="FA68073C"/>
    <w:lvl w:ilvl="0" w:tplc="D2A0F6B0">
      <w:start w:val="1"/>
      <w:numFmt w:val="lowerRoman"/>
      <w:lvlText w:val="(%1)"/>
      <w:lvlJc w:val="left"/>
      <w:pPr>
        <w:ind w:left="1418"/>
      </w:pPr>
      <w:rPr>
        <w:rFonts w:ascii="Arial" w:eastAsia="Arial" w:hAnsi="Arial" w:cs="Arial"/>
        <w:b w:val="0"/>
        <w:i w:val="0"/>
        <w:strike w:val="0"/>
        <w:dstrike w:val="0"/>
        <w:color w:val="3A3737"/>
        <w:sz w:val="22"/>
        <w:szCs w:val="22"/>
        <w:u w:val="none" w:color="000000"/>
        <w:bdr w:val="none" w:sz="0" w:space="0" w:color="auto"/>
        <w:shd w:val="clear" w:color="auto" w:fill="auto"/>
        <w:vertAlign w:val="baseline"/>
      </w:rPr>
    </w:lvl>
    <w:lvl w:ilvl="1" w:tplc="74869660">
      <w:start w:val="1"/>
      <w:numFmt w:val="lowerLetter"/>
      <w:lvlText w:val="%2"/>
      <w:lvlJc w:val="left"/>
      <w:pPr>
        <w:ind w:left="1778"/>
      </w:pPr>
      <w:rPr>
        <w:rFonts w:ascii="Arial" w:eastAsia="Arial" w:hAnsi="Arial" w:cs="Arial"/>
        <w:b w:val="0"/>
        <w:i w:val="0"/>
        <w:strike w:val="0"/>
        <w:dstrike w:val="0"/>
        <w:color w:val="3A3737"/>
        <w:sz w:val="22"/>
        <w:szCs w:val="22"/>
        <w:u w:val="none" w:color="000000"/>
        <w:bdr w:val="none" w:sz="0" w:space="0" w:color="auto"/>
        <w:shd w:val="clear" w:color="auto" w:fill="auto"/>
        <w:vertAlign w:val="baseline"/>
      </w:rPr>
    </w:lvl>
    <w:lvl w:ilvl="2" w:tplc="50C64F80">
      <w:start w:val="1"/>
      <w:numFmt w:val="lowerRoman"/>
      <w:lvlText w:val="%3"/>
      <w:lvlJc w:val="left"/>
      <w:pPr>
        <w:ind w:left="2498"/>
      </w:pPr>
      <w:rPr>
        <w:rFonts w:ascii="Arial" w:eastAsia="Arial" w:hAnsi="Arial" w:cs="Arial"/>
        <w:b w:val="0"/>
        <w:i w:val="0"/>
        <w:strike w:val="0"/>
        <w:dstrike w:val="0"/>
        <w:color w:val="3A3737"/>
        <w:sz w:val="22"/>
        <w:szCs w:val="22"/>
        <w:u w:val="none" w:color="000000"/>
        <w:bdr w:val="none" w:sz="0" w:space="0" w:color="auto"/>
        <w:shd w:val="clear" w:color="auto" w:fill="auto"/>
        <w:vertAlign w:val="baseline"/>
      </w:rPr>
    </w:lvl>
    <w:lvl w:ilvl="3" w:tplc="3BCC8334">
      <w:start w:val="1"/>
      <w:numFmt w:val="decimal"/>
      <w:lvlText w:val="%4"/>
      <w:lvlJc w:val="left"/>
      <w:pPr>
        <w:ind w:left="3218"/>
      </w:pPr>
      <w:rPr>
        <w:rFonts w:ascii="Arial" w:eastAsia="Arial" w:hAnsi="Arial" w:cs="Arial"/>
        <w:b w:val="0"/>
        <w:i w:val="0"/>
        <w:strike w:val="0"/>
        <w:dstrike w:val="0"/>
        <w:color w:val="3A3737"/>
        <w:sz w:val="22"/>
        <w:szCs w:val="22"/>
        <w:u w:val="none" w:color="000000"/>
        <w:bdr w:val="none" w:sz="0" w:space="0" w:color="auto"/>
        <w:shd w:val="clear" w:color="auto" w:fill="auto"/>
        <w:vertAlign w:val="baseline"/>
      </w:rPr>
    </w:lvl>
    <w:lvl w:ilvl="4" w:tplc="E418E76E">
      <w:start w:val="1"/>
      <w:numFmt w:val="lowerLetter"/>
      <w:lvlText w:val="%5"/>
      <w:lvlJc w:val="left"/>
      <w:pPr>
        <w:ind w:left="3938"/>
      </w:pPr>
      <w:rPr>
        <w:rFonts w:ascii="Arial" w:eastAsia="Arial" w:hAnsi="Arial" w:cs="Arial"/>
        <w:b w:val="0"/>
        <w:i w:val="0"/>
        <w:strike w:val="0"/>
        <w:dstrike w:val="0"/>
        <w:color w:val="3A3737"/>
        <w:sz w:val="22"/>
        <w:szCs w:val="22"/>
        <w:u w:val="none" w:color="000000"/>
        <w:bdr w:val="none" w:sz="0" w:space="0" w:color="auto"/>
        <w:shd w:val="clear" w:color="auto" w:fill="auto"/>
        <w:vertAlign w:val="baseline"/>
      </w:rPr>
    </w:lvl>
    <w:lvl w:ilvl="5" w:tplc="11FA16B2">
      <w:start w:val="1"/>
      <w:numFmt w:val="lowerRoman"/>
      <w:lvlText w:val="%6"/>
      <w:lvlJc w:val="left"/>
      <w:pPr>
        <w:ind w:left="4658"/>
      </w:pPr>
      <w:rPr>
        <w:rFonts w:ascii="Arial" w:eastAsia="Arial" w:hAnsi="Arial" w:cs="Arial"/>
        <w:b w:val="0"/>
        <w:i w:val="0"/>
        <w:strike w:val="0"/>
        <w:dstrike w:val="0"/>
        <w:color w:val="3A3737"/>
        <w:sz w:val="22"/>
        <w:szCs w:val="22"/>
        <w:u w:val="none" w:color="000000"/>
        <w:bdr w:val="none" w:sz="0" w:space="0" w:color="auto"/>
        <w:shd w:val="clear" w:color="auto" w:fill="auto"/>
        <w:vertAlign w:val="baseline"/>
      </w:rPr>
    </w:lvl>
    <w:lvl w:ilvl="6" w:tplc="187803F2">
      <w:start w:val="1"/>
      <w:numFmt w:val="decimal"/>
      <w:lvlText w:val="%7"/>
      <w:lvlJc w:val="left"/>
      <w:pPr>
        <w:ind w:left="5378"/>
      </w:pPr>
      <w:rPr>
        <w:rFonts w:ascii="Arial" w:eastAsia="Arial" w:hAnsi="Arial" w:cs="Arial"/>
        <w:b w:val="0"/>
        <w:i w:val="0"/>
        <w:strike w:val="0"/>
        <w:dstrike w:val="0"/>
        <w:color w:val="3A3737"/>
        <w:sz w:val="22"/>
        <w:szCs w:val="22"/>
        <w:u w:val="none" w:color="000000"/>
        <w:bdr w:val="none" w:sz="0" w:space="0" w:color="auto"/>
        <w:shd w:val="clear" w:color="auto" w:fill="auto"/>
        <w:vertAlign w:val="baseline"/>
      </w:rPr>
    </w:lvl>
    <w:lvl w:ilvl="7" w:tplc="CE702C00">
      <w:start w:val="1"/>
      <w:numFmt w:val="lowerLetter"/>
      <w:lvlText w:val="%8"/>
      <w:lvlJc w:val="left"/>
      <w:pPr>
        <w:ind w:left="6098"/>
      </w:pPr>
      <w:rPr>
        <w:rFonts w:ascii="Arial" w:eastAsia="Arial" w:hAnsi="Arial" w:cs="Arial"/>
        <w:b w:val="0"/>
        <w:i w:val="0"/>
        <w:strike w:val="0"/>
        <w:dstrike w:val="0"/>
        <w:color w:val="3A3737"/>
        <w:sz w:val="22"/>
        <w:szCs w:val="22"/>
        <w:u w:val="none" w:color="000000"/>
        <w:bdr w:val="none" w:sz="0" w:space="0" w:color="auto"/>
        <w:shd w:val="clear" w:color="auto" w:fill="auto"/>
        <w:vertAlign w:val="baseline"/>
      </w:rPr>
    </w:lvl>
    <w:lvl w:ilvl="8" w:tplc="6BB217CA">
      <w:start w:val="1"/>
      <w:numFmt w:val="lowerRoman"/>
      <w:lvlText w:val="%9"/>
      <w:lvlJc w:val="left"/>
      <w:pPr>
        <w:ind w:left="6818"/>
      </w:pPr>
      <w:rPr>
        <w:rFonts w:ascii="Arial" w:eastAsia="Arial" w:hAnsi="Arial" w:cs="Arial"/>
        <w:b w:val="0"/>
        <w:i w:val="0"/>
        <w:strike w:val="0"/>
        <w:dstrike w:val="0"/>
        <w:color w:val="3A3737"/>
        <w:sz w:val="22"/>
        <w:szCs w:val="22"/>
        <w:u w:val="none" w:color="000000"/>
        <w:bdr w:val="none" w:sz="0" w:space="0" w:color="auto"/>
        <w:shd w:val="clear" w:color="auto" w:fill="auto"/>
        <w:vertAlign w:val="baseline"/>
      </w:rPr>
    </w:lvl>
  </w:abstractNum>
  <w:abstractNum w:abstractNumId="2" w15:restartNumberingAfterBreak="0">
    <w:nsid w:val="73106FC0"/>
    <w:multiLevelType w:val="hybridMultilevel"/>
    <w:tmpl w:val="F1FCDF68"/>
    <w:lvl w:ilvl="0" w:tplc="2050E63A">
      <w:start w:val="1"/>
      <w:numFmt w:val="decimal"/>
      <w:pStyle w:val="Heading1"/>
      <w:lvlText w:val="%1."/>
      <w:lvlJc w:val="left"/>
      <w:pPr>
        <w:ind w:left="0"/>
      </w:pPr>
      <w:rPr>
        <w:rFonts w:ascii="Arial" w:eastAsia="Arial" w:hAnsi="Arial" w:cs="Arial"/>
        <w:b w:val="0"/>
        <w:i w:val="0"/>
        <w:strike w:val="0"/>
        <w:dstrike w:val="0"/>
        <w:color w:val="3A3737"/>
        <w:sz w:val="22"/>
        <w:szCs w:val="22"/>
        <w:u w:val="none" w:color="000000"/>
        <w:bdr w:val="none" w:sz="0" w:space="0" w:color="auto"/>
        <w:shd w:val="clear" w:color="auto" w:fill="auto"/>
        <w:vertAlign w:val="baseline"/>
      </w:rPr>
    </w:lvl>
    <w:lvl w:ilvl="1" w:tplc="CC3E2100">
      <w:start w:val="1"/>
      <w:numFmt w:val="lowerLetter"/>
      <w:lvlText w:val="%2"/>
      <w:lvlJc w:val="left"/>
      <w:pPr>
        <w:ind w:left="1080"/>
      </w:pPr>
      <w:rPr>
        <w:rFonts w:ascii="Arial" w:eastAsia="Arial" w:hAnsi="Arial" w:cs="Arial"/>
        <w:b w:val="0"/>
        <w:i w:val="0"/>
        <w:strike w:val="0"/>
        <w:dstrike w:val="0"/>
        <w:color w:val="3A3737"/>
        <w:sz w:val="22"/>
        <w:szCs w:val="22"/>
        <w:u w:val="none" w:color="000000"/>
        <w:bdr w:val="none" w:sz="0" w:space="0" w:color="auto"/>
        <w:shd w:val="clear" w:color="auto" w:fill="auto"/>
        <w:vertAlign w:val="baseline"/>
      </w:rPr>
    </w:lvl>
    <w:lvl w:ilvl="2" w:tplc="5CBE3AB0">
      <w:start w:val="1"/>
      <w:numFmt w:val="lowerRoman"/>
      <w:lvlText w:val="%3"/>
      <w:lvlJc w:val="left"/>
      <w:pPr>
        <w:ind w:left="1800"/>
      </w:pPr>
      <w:rPr>
        <w:rFonts w:ascii="Arial" w:eastAsia="Arial" w:hAnsi="Arial" w:cs="Arial"/>
        <w:b w:val="0"/>
        <w:i w:val="0"/>
        <w:strike w:val="0"/>
        <w:dstrike w:val="0"/>
        <w:color w:val="3A3737"/>
        <w:sz w:val="22"/>
        <w:szCs w:val="22"/>
        <w:u w:val="none" w:color="000000"/>
        <w:bdr w:val="none" w:sz="0" w:space="0" w:color="auto"/>
        <w:shd w:val="clear" w:color="auto" w:fill="auto"/>
        <w:vertAlign w:val="baseline"/>
      </w:rPr>
    </w:lvl>
    <w:lvl w:ilvl="3" w:tplc="F2A8CCB8">
      <w:start w:val="1"/>
      <w:numFmt w:val="decimal"/>
      <w:lvlText w:val="%4"/>
      <w:lvlJc w:val="left"/>
      <w:pPr>
        <w:ind w:left="2520"/>
      </w:pPr>
      <w:rPr>
        <w:rFonts w:ascii="Arial" w:eastAsia="Arial" w:hAnsi="Arial" w:cs="Arial"/>
        <w:b w:val="0"/>
        <w:i w:val="0"/>
        <w:strike w:val="0"/>
        <w:dstrike w:val="0"/>
        <w:color w:val="3A3737"/>
        <w:sz w:val="22"/>
        <w:szCs w:val="22"/>
        <w:u w:val="none" w:color="000000"/>
        <w:bdr w:val="none" w:sz="0" w:space="0" w:color="auto"/>
        <w:shd w:val="clear" w:color="auto" w:fill="auto"/>
        <w:vertAlign w:val="baseline"/>
      </w:rPr>
    </w:lvl>
    <w:lvl w:ilvl="4" w:tplc="3C20147E">
      <w:start w:val="1"/>
      <w:numFmt w:val="lowerLetter"/>
      <w:lvlText w:val="%5"/>
      <w:lvlJc w:val="left"/>
      <w:pPr>
        <w:ind w:left="3240"/>
      </w:pPr>
      <w:rPr>
        <w:rFonts w:ascii="Arial" w:eastAsia="Arial" w:hAnsi="Arial" w:cs="Arial"/>
        <w:b w:val="0"/>
        <w:i w:val="0"/>
        <w:strike w:val="0"/>
        <w:dstrike w:val="0"/>
        <w:color w:val="3A3737"/>
        <w:sz w:val="22"/>
        <w:szCs w:val="22"/>
        <w:u w:val="none" w:color="000000"/>
        <w:bdr w:val="none" w:sz="0" w:space="0" w:color="auto"/>
        <w:shd w:val="clear" w:color="auto" w:fill="auto"/>
        <w:vertAlign w:val="baseline"/>
      </w:rPr>
    </w:lvl>
    <w:lvl w:ilvl="5" w:tplc="8CE8286A">
      <w:start w:val="1"/>
      <w:numFmt w:val="lowerRoman"/>
      <w:lvlText w:val="%6"/>
      <w:lvlJc w:val="left"/>
      <w:pPr>
        <w:ind w:left="3960"/>
      </w:pPr>
      <w:rPr>
        <w:rFonts w:ascii="Arial" w:eastAsia="Arial" w:hAnsi="Arial" w:cs="Arial"/>
        <w:b w:val="0"/>
        <w:i w:val="0"/>
        <w:strike w:val="0"/>
        <w:dstrike w:val="0"/>
        <w:color w:val="3A3737"/>
        <w:sz w:val="22"/>
        <w:szCs w:val="22"/>
        <w:u w:val="none" w:color="000000"/>
        <w:bdr w:val="none" w:sz="0" w:space="0" w:color="auto"/>
        <w:shd w:val="clear" w:color="auto" w:fill="auto"/>
        <w:vertAlign w:val="baseline"/>
      </w:rPr>
    </w:lvl>
    <w:lvl w:ilvl="6" w:tplc="ADB8DADE">
      <w:start w:val="1"/>
      <w:numFmt w:val="decimal"/>
      <w:lvlText w:val="%7"/>
      <w:lvlJc w:val="left"/>
      <w:pPr>
        <w:ind w:left="4680"/>
      </w:pPr>
      <w:rPr>
        <w:rFonts w:ascii="Arial" w:eastAsia="Arial" w:hAnsi="Arial" w:cs="Arial"/>
        <w:b w:val="0"/>
        <w:i w:val="0"/>
        <w:strike w:val="0"/>
        <w:dstrike w:val="0"/>
        <w:color w:val="3A3737"/>
        <w:sz w:val="22"/>
        <w:szCs w:val="22"/>
        <w:u w:val="none" w:color="000000"/>
        <w:bdr w:val="none" w:sz="0" w:space="0" w:color="auto"/>
        <w:shd w:val="clear" w:color="auto" w:fill="auto"/>
        <w:vertAlign w:val="baseline"/>
      </w:rPr>
    </w:lvl>
    <w:lvl w:ilvl="7" w:tplc="286E5532">
      <w:start w:val="1"/>
      <w:numFmt w:val="lowerLetter"/>
      <w:lvlText w:val="%8"/>
      <w:lvlJc w:val="left"/>
      <w:pPr>
        <w:ind w:left="5400"/>
      </w:pPr>
      <w:rPr>
        <w:rFonts w:ascii="Arial" w:eastAsia="Arial" w:hAnsi="Arial" w:cs="Arial"/>
        <w:b w:val="0"/>
        <w:i w:val="0"/>
        <w:strike w:val="0"/>
        <w:dstrike w:val="0"/>
        <w:color w:val="3A3737"/>
        <w:sz w:val="22"/>
        <w:szCs w:val="22"/>
        <w:u w:val="none" w:color="000000"/>
        <w:bdr w:val="none" w:sz="0" w:space="0" w:color="auto"/>
        <w:shd w:val="clear" w:color="auto" w:fill="auto"/>
        <w:vertAlign w:val="baseline"/>
      </w:rPr>
    </w:lvl>
    <w:lvl w:ilvl="8" w:tplc="E394386A">
      <w:start w:val="1"/>
      <w:numFmt w:val="lowerRoman"/>
      <w:lvlText w:val="%9"/>
      <w:lvlJc w:val="left"/>
      <w:pPr>
        <w:ind w:left="6120"/>
      </w:pPr>
      <w:rPr>
        <w:rFonts w:ascii="Arial" w:eastAsia="Arial" w:hAnsi="Arial" w:cs="Arial"/>
        <w:b w:val="0"/>
        <w:i w:val="0"/>
        <w:strike w:val="0"/>
        <w:dstrike w:val="0"/>
        <w:color w:val="3A3737"/>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68D"/>
    <w:rsid w:val="001813C8"/>
    <w:rsid w:val="003C4122"/>
    <w:rsid w:val="006E3B89"/>
    <w:rsid w:val="00BA6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7061B"/>
  <w15:docId w15:val="{D6D1C1B1-D2AD-418D-8C9B-CF6710364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436" w:right="2" w:hanging="10"/>
      <w:jc w:val="both"/>
    </w:pPr>
    <w:rPr>
      <w:rFonts w:ascii="Arial" w:eastAsia="Arial" w:hAnsi="Arial" w:cs="Arial"/>
      <w:color w:val="3A3737"/>
    </w:rPr>
  </w:style>
  <w:style w:type="paragraph" w:styleId="Heading1">
    <w:name w:val="heading 1"/>
    <w:next w:val="Normal"/>
    <w:link w:val="Heading1Char"/>
    <w:uiPriority w:val="9"/>
    <w:unhideWhenUsed/>
    <w:qFormat/>
    <w:pPr>
      <w:keepNext/>
      <w:keepLines/>
      <w:numPr>
        <w:numId w:val="3"/>
      </w:numPr>
      <w:spacing w:after="0"/>
      <w:ind w:left="10" w:hanging="10"/>
      <w:outlineLvl w:val="0"/>
    </w:pPr>
    <w:rPr>
      <w:rFonts w:ascii="Arial" w:eastAsia="Arial" w:hAnsi="Arial" w:cs="Arial"/>
      <w:color w:val="3A3737"/>
      <w:u w:val="single" w:color="3A37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3A3737"/>
      <w:sz w:val="22"/>
      <w:u w:val="single" w:color="3A3737"/>
    </w:rPr>
  </w:style>
  <w:style w:type="paragraph" w:styleId="Header">
    <w:name w:val="header"/>
    <w:basedOn w:val="Normal"/>
    <w:link w:val="HeaderChar"/>
    <w:uiPriority w:val="99"/>
    <w:unhideWhenUsed/>
    <w:rsid w:val="003C41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122"/>
    <w:rPr>
      <w:rFonts w:ascii="Arial" w:eastAsia="Arial" w:hAnsi="Arial" w:cs="Arial"/>
      <w:color w:val="3A3737"/>
    </w:rPr>
  </w:style>
  <w:style w:type="paragraph" w:styleId="Footer">
    <w:name w:val="footer"/>
    <w:basedOn w:val="Normal"/>
    <w:link w:val="FooterChar"/>
    <w:uiPriority w:val="99"/>
    <w:unhideWhenUsed/>
    <w:rsid w:val="003C41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122"/>
    <w:rPr>
      <w:rFonts w:ascii="Arial" w:eastAsia="Arial" w:hAnsi="Arial" w:cs="Arial"/>
      <w:color w:val="3A373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1050</Words>
  <Characters>5991</Characters>
  <Application>Microsoft Office Word</Application>
  <DocSecurity>0</DocSecurity>
  <Lines>49</Lines>
  <Paragraphs>14</Paragraphs>
  <ScaleCrop>false</ScaleCrop>
  <Company>Queens University Belfast</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- 201605 QUB Digital Policy - v1.1</dc:title>
  <dc:subject/>
  <dc:creator>3049525</dc:creator>
  <cp:keywords/>
  <cp:lastModifiedBy>David Sleator</cp:lastModifiedBy>
  <cp:revision>4</cp:revision>
  <dcterms:created xsi:type="dcterms:W3CDTF">2019-03-11T15:20:00Z</dcterms:created>
  <dcterms:modified xsi:type="dcterms:W3CDTF">2019-03-11T15:23:00Z</dcterms:modified>
</cp:coreProperties>
</file>