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35185" w14:textId="2DB5323C" w:rsidR="00C63DB3" w:rsidRDefault="00C63DB3" w:rsidP="00F84DA5">
      <w:pPr>
        <w:pStyle w:val="Title"/>
        <w:jc w:val="center"/>
      </w:pPr>
      <w:r w:rsidRPr="006E3F90">
        <w:t>Expression of Interest for NERC Strategic Capital Call</w:t>
      </w:r>
    </w:p>
    <w:p w14:paraId="4D2B13E1" w14:textId="77777777" w:rsidR="000F6E62" w:rsidRDefault="000F6E62" w:rsidP="00F84DA5">
      <w:pPr>
        <w:pStyle w:val="Heading1"/>
        <w:spacing w:before="0" w:after="0"/>
        <w:jc w:val="center"/>
        <w:rPr>
          <w:rFonts w:ascii="Roboto" w:hAnsi="Roboto"/>
          <w:b w:val="0"/>
          <w:bCs w:val="0"/>
          <w:color w:val="2E2D62"/>
          <w:sz w:val="48"/>
          <w:szCs w:val="48"/>
        </w:rPr>
      </w:pPr>
      <w:r>
        <w:rPr>
          <w:rFonts w:ascii="Roboto" w:hAnsi="Roboto"/>
          <w:b w:val="0"/>
          <w:bCs w:val="0"/>
          <w:color w:val="2E2D62"/>
        </w:rPr>
        <w:t>Improve environmental science research through new equipment</w:t>
      </w:r>
    </w:p>
    <w:p w14:paraId="38CB3981" w14:textId="08E68342" w:rsidR="0085748E" w:rsidRDefault="00302E83" w:rsidP="00F84DA5">
      <w:r>
        <w:t xml:space="preserve">The Natural Environment Research Council (NERC) has issued a pre-announcement for the </w:t>
      </w:r>
      <w:hyperlink r:id="rId7" w:history="1">
        <w:r w:rsidRPr="006E4FBC">
          <w:rPr>
            <w:rStyle w:val="Hyperlink"/>
          </w:rPr>
          <w:t>202</w:t>
        </w:r>
        <w:r w:rsidR="009B5529" w:rsidRPr="006E4FBC">
          <w:rPr>
            <w:rStyle w:val="Hyperlink"/>
          </w:rPr>
          <w:t>2</w:t>
        </w:r>
        <w:r w:rsidRPr="006E4FBC">
          <w:rPr>
            <w:rStyle w:val="Hyperlink"/>
          </w:rPr>
          <w:t xml:space="preserve"> S</w:t>
        </w:r>
        <w:r w:rsidR="0085748E" w:rsidRPr="006E4FBC">
          <w:rPr>
            <w:rStyle w:val="Hyperlink"/>
          </w:rPr>
          <w:t>trategic Capital Call</w:t>
        </w:r>
      </w:hyperlink>
      <w:r>
        <w:t>. This</w:t>
      </w:r>
      <w:r w:rsidR="0085748E">
        <w:t xml:space="preserve"> will fund strategic equipment and development of built infrastructure that </w:t>
      </w:r>
      <w:r w:rsidR="0085748E" w:rsidRPr="003D2D4D">
        <w:t>creates a new research capability. Proposals for this call will only be considered if there is sufficient evidence</w:t>
      </w:r>
      <w:r w:rsidR="0085748E">
        <w:t xml:space="preserve"> that the proposed asset aligns with the NERC environmental </w:t>
      </w:r>
      <w:r w:rsidR="0085748E" w:rsidRPr="008D6971">
        <w:rPr>
          <w:rFonts w:cs="Calibri"/>
        </w:rPr>
        <w:t xml:space="preserve">science </w:t>
      </w:r>
      <w:hyperlink r:id="rId8" w:history="1">
        <w:r w:rsidR="0085748E" w:rsidRPr="008D6971">
          <w:rPr>
            <w:rStyle w:val="Hyperlink"/>
            <w:rFonts w:cs="Calibri"/>
            <w:sz w:val="21"/>
          </w:rPr>
          <w:t>remit</w:t>
        </w:r>
      </w:hyperlink>
      <w:r w:rsidR="0085748E" w:rsidRPr="008D6971">
        <w:rPr>
          <w:rFonts w:cs="Calibri"/>
        </w:rPr>
        <w:t xml:space="preserve"> and me</w:t>
      </w:r>
      <w:r w:rsidR="0085748E">
        <w:t xml:space="preserve">ets NERC’s essential criteria for capital investment. </w:t>
      </w:r>
    </w:p>
    <w:p w14:paraId="6769C9B3" w14:textId="77777777" w:rsidR="003D2D4D" w:rsidRPr="008E7E6C" w:rsidRDefault="003D2D4D" w:rsidP="00F84DA5">
      <w:r>
        <w:t xml:space="preserve">NERC only allows two submissions per institution. As such, the aim of this managed bid format is </w:t>
      </w:r>
      <w:r w:rsidR="00302E83">
        <w:t>to select quality proposals for submission. The process will also</w:t>
      </w:r>
      <w:r>
        <w:t xml:space="preserve"> identify those that are related and can be joined in order to maximise the value for money </w:t>
      </w:r>
      <w:r w:rsidR="00302E83">
        <w:t xml:space="preserve">and enhance the potential for success. </w:t>
      </w:r>
      <w:r>
        <w:t xml:space="preserve"> </w:t>
      </w:r>
    </w:p>
    <w:p w14:paraId="606BCEF0" w14:textId="18A56CFD" w:rsidR="0085748E" w:rsidRDefault="0085748E" w:rsidP="00F84DA5">
      <w:r>
        <w:t xml:space="preserve">Proposals must be between </w:t>
      </w:r>
      <w:r w:rsidR="008D6971" w:rsidRPr="008D6971">
        <w:t>£350,000 - £750,000</w:t>
      </w:r>
      <w:r>
        <w:t xml:space="preserve">. </w:t>
      </w:r>
      <w:r w:rsidR="006E4FBC" w:rsidRPr="006E4FBC">
        <w:t>NERC will fund 100% of the full cost for equipment only.</w:t>
      </w:r>
      <w:r w:rsidR="006E4FBC">
        <w:t xml:space="preserve"> </w:t>
      </w:r>
      <w:r w:rsidR="006E4FBC" w:rsidRPr="006E4FBC">
        <w:t>Your project must run for no longer than 20 months.</w:t>
      </w:r>
    </w:p>
    <w:p w14:paraId="22EEB125" w14:textId="77777777" w:rsidR="0085748E" w:rsidRPr="00EF639A" w:rsidRDefault="0085748E" w:rsidP="00F84DA5">
      <w:pPr>
        <w:pStyle w:val="Heading2"/>
      </w:pPr>
      <w:r w:rsidRPr="00EF639A">
        <w:t>QUB Internal Selection Process</w:t>
      </w:r>
    </w:p>
    <w:p w14:paraId="3A0E97C2" w14:textId="56C1B742" w:rsidR="009C5367" w:rsidRDefault="009C5367" w:rsidP="00F84DA5">
      <w:r>
        <w:t xml:space="preserve">The deadline for QUB </w:t>
      </w:r>
      <w:r w:rsidR="0070211A">
        <w:t xml:space="preserve">Managed Bid submissions </w:t>
      </w:r>
      <w:r>
        <w:t xml:space="preserve">will be the </w:t>
      </w:r>
      <w:r w:rsidR="009220C2">
        <w:rPr>
          <w:rFonts w:cs="Calibri"/>
          <w:b/>
          <w:bCs/>
          <w:szCs w:val="22"/>
        </w:rPr>
        <w:t>11</w:t>
      </w:r>
      <w:r w:rsidR="008D6971" w:rsidRPr="008D6971">
        <w:rPr>
          <w:rFonts w:cs="Calibri"/>
          <w:b/>
          <w:bCs/>
          <w:szCs w:val="22"/>
          <w:vertAlign w:val="superscript"/>
        </w:rPr>
        <w:t>th</w:t>
      </w:r>
      <w:r w:rsidR="008D6971">
        <w:rPr>
          <w:rFonts w:cs="Calibri"/>
          <w:b/>
          <w:bCs/>
          <w:szCs w:val="22"/>
        </w:rPr>
        <w:t xml:space="preserve"> March</w:t>
      </w:r>
      <w:r w:rsidR="008D6971" w:rsidRPr="0070211A">
        <w:rPr>
          <w:b/>
          <w:bCs/>
        </w:rPr>
        <w:t xml:space="preserve"> </w:t>
      </w:r>
      <w:r w:rsidRPr="0070211A">
        <w:rPr>
          <w:b/>
          <w:bCs/>
        </w:rPr>
        <w:t xml:space="preserve">at </w:t>
      </w:r>
      <w:r w:rsidR="00F87DA6">
        <w:rPr>
          <w:b/>
          <w:bCs/>
        </w:rPr>
        <w:t>4</w:t>
      </w:r>
      <w:r w:rsidRPr="0070211A">
        <w:rPr>
          <w:b/>
          <w:bCs/>
        </w:rPr>
        <w:t>pm</w:t>
      </w:r>
      <w:r>
        <w:t xml:space="preserve">. </w:t>
      </w:r>
    </w:p>
    <w:p w14:paraId="5CE0B39C" w14:textId="77777777" w:rsidR="00302E83" w:rsidRPr="009E4D50" w:rsidRDefault="00302E83" w:rsidP="00F84DA5">
      <w:pPr>
        <w:pStyle w:val="Heading3"/>
      </w:pPr>
      <w:r w:rsidRPr="009E4D50">
        <w:t>Key Dates</w:t>
      </w:r>
    </w:p>
    <w:p w14:paraId="3357421D" w14:textId="47157E59" w:rsidR="009C5367" w:rsidRDefault="009C5367" w:rsidP="00F84DA5">
      <w:r>
        <w:t xml:space="preserve">The </w:t>
      </w:r>
      <w:r w:rsidRPr="00302E83">
        <w:t>indicative</w:t>
      </w:r>
      <w:r>
        <w:t xml:space="preserve"> timeline for the </w:t>
      </w:r>
      <w:r w:rsidR="003B72D7">
        <w:t xml:space="preserve">QUB managed process </w:t>
      </w:r>
      <w:r>
        <w:t>is below</w:t>
      </w:r>
    </w:p>
    <w:tbl>
      <w:tblPr>
        <w:tblStyle w:val="TableGrid"/>
        <w:tblW w:w="7903" w:type="dxa"/>
        <w:jc w:val="center"/>
        <w:tblLook w:val="04A0" w:firstRow="1" w:lastRow="0" w:firstColumn="1" w:lastColumn="0" w:noHBand="0" w:noVBand="1"/>
      </w:tblPr>
      <w:tblGrid>
        <w:gridCol w:w="5051"/>
        <w:gridCol w:w="2852"/>
      </w:tblGrid>
      <w:tr w:rsidR="006E4FBC" w14:paraId="06A5F1EB" w14:textId="77777777" w:rsidTr="006E4FBC">
        <w:trPr>
          <w:jc w:val="center"/>
        </w:trPr>
        <w:tc>
          <w:tcPr>
            <w:tcW w:w="5051" w:type="dxa"/>
            <w:tcBorders>
              <w:top w:val="single" w:sz="4" w:space="0" w:color="auto"/>
              <w:left w:val="single" w:sz="4" w:space="0" w:color="auto"/>
              <w:bottom w:val="single" w:sz="4" w:space="0" w:color="auto"/>
              <w:right w:val="single" w:sz="4" w:space="0" w:color="auto"/>
            </w:tcBorders>
            <w:hideMark/>
          </w:tcPr>
          <w:p w14:paraId="4CCB7BDA" w14:textId="77777777" w:rsidR="006E4FBC" w:rsidRDefault="006E4FBC" w:rsidP="00F84DA5">
            <w:pPr>
              <w:pStyle w:val="NoSpacing"/>
              <w:spacing w:before="60" w:after="60"/>
              <w:rPr>
                <w:color w:val="auto"/>
              </w:rPr>
            </w:pPr>
            <w:r>
              <w:t>NERC AO release: </w:t>
            </w:r>
          </w:p>
        </w:tc>
        <w:tc>
          <w:tcPr>
            <w:tcW w:w="2852" w:type="dxa"/>
            <w:tcBorders>
              <w:top w:val="single" w:sz="4" w:space="0" w:color="auto"/>
              <w:left w:val="single" w:sz="4" w:space="0" w:color="auto"/>
              <w:bottom w:val="single" w:sz="4" w:space="0" w:color="auto"/>
              <w:right w:val="single" w:sz="4" w:space="0" w:color="auto"/>
            </w:tcBorders>
            <w:hideMark/>
          </w:tcPr>
          <w:p w14:paraId="355B3250" w14:textId="77777777" w:rsidR="006E4FBC" w:rsidRDefault="006E4FBC" w:rsidP="00F84DA5">
            <w:pPr>
              <w:pStyle w:val="NoSpacing"/>
              <w:spacing w:before="60" w:after="60"/>
            </w:pPr>
            <w:r>
              <w:t>8</w:t>
            </w:r>
            <w:r>
              <w:rPr>
                <w:vertAlign w:val="superscript"/>
              </w:rPr>
              <w:t>th</w:t>
            </w:r>
            <w:r>
              <w:t xml:space="preserve"> February 2022</w:t>
            </w:r>
          </w:p>
        </w:tc>
      </w:tr>
      <w:tr w:rsidR="006E4FBC" w14:paraId="26E60F8F" w14:textId="77777777" w:rsidTr="006E4FBC">
        <w:trPr>
          <w:jc w:val="center"/>
        </w:trPr>
        <w:tc>
          <w:tcPr>
            <w:tcW w:w="5051" w:type="dxa"/>
            <w:tcBorders>
              <w:top w:val="single" w:sz="4" w:space="0" w:color="auto"/>
              <w:left w:val="single" w:sz="4" w:space="0" w:color="auto"/>
              <w:bottom w:val="single" w:sz="4" w:space="0" w:color="auto"/>
              <w:right w:val="single" w:sz="4" w:space="0" w:color="auto"/>
            </w:tcBorders>
            <w:hideMark/>
          </w:tcPr>
          <w:p w14:paraId="273E8975" w14:textId="77777777" w:rsidR="006E4FBC" w:rsidRDefault="006E4FBC" w:rsidP="00F84DA5">
            <w:pPr>
              <w:pStyle w:val="NoSpacing"/>
              <w:spacing w:before="60" w:after="60"/>
              <w:rPr>
                <w:b/>
                <w:bCs/>
              </w:rPr>
            </w:pPr>
            <w:r>
              <w:rPr>
                <w:b/>
                <w:bCs/>
              </w:rPr>
              <w:t xml:space="preserve">QUB Internal Management Deadline: </w:t>
            </w:r>
          </w:p>
        </w:tc>
        <w:tc>
          <w:tcPr>
            <w:tcW w:w="2852" w:type="dxa"/>
            <w:tcBorders>
              <w:top w:val="single" w:sz="4" w:space="0" w:color="auto"/>
              <w:left w:val="single" w:sz="4" w:space="0" w:color="auto"/>
              <w:bottom w:val="single" w:sz="4" w:space="0" w:color="auto"/>
              <w:right w:val="single" w:sz="4" w:space="0" w:color="auto"/>
            </w:tcBorders>
            <w:hideMark/>
          </w:tcPr>
          <w:p w14:paraId="252C131D" w14:textId="551643B4" w:rsidR="006E4FBC" w:rsidRDefault="009220C2" w:rsidP="00F84DA5">
            <w:pPr>
              <w:pStyle w:val="NoSpacing"/>
              <w:spacing w:before="60" w:after="60"/>
              <w:rPr>
                <w:b/>
                <w:bCs/>
              </w:rPr>
            </w:pPr>
            <w:r>
              <w:rPr>
                <w:b/>
                <w:bCs/>
              </w:rPr>
              <w:t>1</w:t>
            </w:r>
            <w:r w:rsidR="002A7353">
              <w:rPr>
                <w:b/>
                <w:bCs/>
              </w:rPr>
              <w:t>1</w:t>
            </w:r>
            <w:r w:rsidR="006E4FBC">
              <w:rPr>
                <w:b/>
                <w:bCs/>
                <w:vertAlign w:val="superscript"/>
              </w:rPr>
              <w:t>th</w:t>
            </w:r>
            <w:r w:rsidR="006E4FBC">
              <w:rPr>
                <w:b/>
                <w:bCs/>
              </w:rPr>
              <w:t xml:space="preserve"> March</w:t>
            </w:r>
          </w:p>
        </w:tc>
      </w:tr>
      <w:tr w:rsidR="006E4FBC" w14:paraId="1691AFEA" w14:textId="77777777" w:rsidTr="006E4FBC">
        <w:trPr>
          <w:jc w:val="center"/>
        </w:trPr>
        <w:tc>
          <w:tcPr>
            <w:tcW w:w="5051" w:type="dxa"/>
            <w:tcBorders>
              <w:top w:val="single" w:sz="4" w:space="0" w:color="auto"/>
              <w:left w:val="single" w:sz="4" w:space="0" w:color="auto"/>
              <w:bottom w:val="single" w:sz="4" w:space="0" w:color="auto"/>
              <w:right w:val="single" w:sz="4" w:space="0" w:color="auto"/>
            </w:tcBorders>
            <w:hideMark/>
          </w:tcPr>
          <w:p w14:paraId="62EFBA7D" w14:textId="77777777" w:rsidR="006E4FBC" w:rsidRDefault="006E4FBC" w:rsidP="00F84DA5">
            <w:pPr>
              <w:pStyle w:val="NoSpacing"/>
              <w:spacing w:before="60" w:after="60"/>
            </w:pPr>
            <w:r>
              <w:t>Internal Decision relayed to candidates</w:t>
            </w:r>
          </w:p>
        </w:tc>
        <w:tc>
          <w:tcPr>
            <w:tcW w:w="2852" w:type="dxa"/>
            <w:tcBorders>
              <w:top w:val="single" w:sz="4" w:space="0" w:color="auto"/>
              <w:left w:val="single" w:sz="4" w:space="0" w:color="auto"/>
              <w:bottom w:val="single" w:sz="4" w:space="0" w:color="auto"/>
              <w:right w:val="single" w:sz="4" w:space="0" w:color="auto"/>
            </w:tcBorders>
            <w:hideMark/>
          </w:tcPr>
          <w:p w14:paraId="21D22993" w14:textId="5F3A7639" w:rsidR="006E4FBC" w:rsidRDefault="003B72D7" w:rsidP="00F84DA5">
            <w:pPr>
              <w:pStyle w:val="NoSpacing"/>
              <w:spacing w:before="60" w:after="60"/>
            </w:pPr>
            <w:r>
              <w:t xml:space="preserve">By </w:t>
            </w:r>
            <w:r w:rsidR="006E4FBC">
              <w:t>1</w:t>
            </w:r>
            <w:r w:rsidR="00E114AF">
              <w:t>8</w:t>
            </w:r>
            <w:r w:rsidR="006E4FBC">
              <w:rPr>
                <w:vertAlign w:val="superscript"/>
              </w:rPr>
              <w:t>th</w:t>
            </w:r>
            <w:r w:rsidR="006E4FBC">
              <w:t xml:space="preserve"> March</w:t>
            </w:r>
          </w:p>
        </w:tc>
      </w:tr>
      <w:tr w:rsidR="006E4FBC" w14:paraId="202B2E77" w14:textId="77777777" w:rsidTr="006E4FBC">
        <w:trPr>
          <w:jc w:val="center"/>
        </w:trPr>
        <w:tc>
          <w:tcPr>
            <w:tcW w:w="5051" w:type="dxa"/>
            <w:tcBorders>
              <w:top w:val="single" w:sz="4" w:space="0" w:color="auto"/>
              <w:left w:val="single" w:sz="4" w:space="0" w:color="auto"/>
              <w:bottom w:val="single" w:sz="4" w:space="0" w:color="auto"/>
              <w:right w:val="single" w:sz="4" w:space="0" w:color="auto"/>
            </w:tcBorders>
            <w:hideMark/>
          </w:tcPr>
          <w:p w14:paraId="6E1670BB" w14:textId="77777777" w:rsidR="006E4FBC" w:rsidRDefault="006E4FBC" w:rsidP="00F84DA5">
            <w:pPr>
              <w:pStyle w:val="NoSpacing"/>
              <w:spacing w:before="60" w:after="60"/>
            </w:pPr>
            <w:r>
              <w:t>Submission to NERC</w:t>
            </w:r>
          </w:p>
        </w:tc>
        <w:tc>
          <w:tcPr>
            <w:tcW w:w="2852" w:type="dxa"/>
            <w:tcBorders>
              <w:top w:val="single" w:sz="4" w:space="0" w:color="auto"/>
              <w:left w:val="single" w:sz="4" w:space="0" w:color="auto"/>
              <w:bottom w:val="single" w:sz="4" w:space="0" w:color="auto"/>
              <w:right w:val="single" w:sz="4" w:space="0" w:color="auto"/>
            </w:tcBorders>
            <w:hideMark/>
          </w:tcPr>
          <w:p w14:paraId="6DEFB622" w14:textId="77777777" w:rsidR="006E4FBC" w:rsidRPr="003B72D7" w:rsidRDefault="006E4FBC" w:rsidP="00F84DA5">
            <w:pPr>
              <w:pStyle w:val="NoSpacing"/>
              <w:spacing w:before="60" w:after="60"/>
              <w:rPr>
                <w:b/>
                <w:bCs/>
              </w:rPr>
            </w:pPr>
            <w:r w:rsidRPr="003B72D7">
              <w:rPr>
                <w:b/>
                <w:bCs/>
              </w:rPr>
              <w:t>5</w:t>
            </w:r>
            <w:r w:rsidRPr="003B72D7">
              <w:rPr>
                <w:b/>
                <w:bCs/>
                <w:vertAlign w:val="superscript"/>
              </w:rPr>
              <w:t>th</w:t>
            </w:r>
            <w:r w:rsidRPr="003B72D7">
              <w:rPr>
                <w:b/>
                <w:bCs/>
              </w:rPr>
              <w:t xml:space="preserve"> April</w:t>
            </w:r>
          </w:p>
        </w:tc>
      </w:tr>
    </w:tbl>
    <w:p w14:paraId="080CA1FB" w14:textId="71DF53C3" w:rsidR="0085748E" w:rsidRDefault="0070211A" w:rsidP="00F84DA5">
      <w:r>
        <w:t xml:space="preserve">Please contact </w:t>
      </w:r>
      <w:hyperlink r:id="rId9" w:history="1">
        <w:r w:rsidRPr="0070211A">
          <w:rPr>
            <w:rStyle w:val="Hyperlink"/>
          </w:rPr>
          <w:t>Evelyn Keaveney</w:t>
        </w:r>
      </w:hyperlink>
      <w:r>
        <w:t xml:space="preserve"> or </w:t>
      </w:r>
      <w:hyperlink r:id="rId10" w:history="1">
        <w:r w:rsidR="009E4D50">
          <w:rPr>
            <w:rStyle w:val="Hyperlink"/>
          </w:rPr>
          <w:t>Susannah Gray</w:t>
        </w:r>
      </w:hyperlink>
      <w:r>
        <w:t xml:space="preserve"> if you need any more information or to discuss your submission. </w:t>
      </w:r>
    </w:p>
    <w:p w14:paraId="1CF39EDB" w14:textId="77777777" w:rsidR="0045313D" w:rsidRDefault="0045313D" w:rsidP="00F84DA5">
      <w:pPr>
        <w:shd w:val="clear" w:color="auto" w:fill="auto"/>
        <w:spacing w:before="0" w:after="0"/>
      </w:pPr>
      <w:r>
        <w:br w:type="page"/>
      </w:r>
    </w:p>
    <w:p w14:paraId="5EF20F17" w14:textId="77777777" w:rsidR="003D2D4D" w:rsidRPr="0091744A" w:rsidRDefault="003D2D4D" w:rsidP="00F84DA5">
      <w:pPr>
        <w:pStyle w:val="Heading2"/>
      </w:pPr>
      <w:r w:rsidRPr="0091744A">
        <w:lastRenderedPageBreak/>
        <w:t xml:space="preserve">NERC </w:t>
      </w:r>
      <w:r w:rsidR="00F52C8B">
        <w:t xml:space="preserve">Strategic Capital Call </w:t>
      </w:r>
      <w:r w:rsidRPr="0091744A">
        <w:t>EoI Pro-Forma</w:t>
      </w:r>
    </w:p>
    <w:p w14:paraId="0739CB1D" w14:textId="228AFDF4" w:rsidR="001778E6" w:rsidRPr="00F52C8B" w:rsidRDefault="003D2D4D" w:rsidP="00F84DA5">
      <w:pPr>
        <w:spacing w:before="60" w:after="60"/>
        <w:rPr>
          <w:rFonts w:ascii="Khmer UI" w:hAnsi="Khmer UI" w:cs="Khmer UI"/>
          <w:b/>
          <w:sz w:val="20"/>
          <w:szCs w:val="20"/>
        </w:rPr>
      </w:pPr>
      <w:r>
        <w:t>This</w:t>
      </w:r>
      <w:r w:rsidRPr="00FF77CB">
        <w:t xml:space="preserve"> E</w:t>
      </w:r>
      <w:r>
        <w:t>oI pro forma</w:t>
      </w:r>
      <w:r w:rsidR="00F52C8B">
        <w:t xml:space="preserve"> </w:t>
      </w:r>
      <w:r w:rsidRPr="00FF77CB">
        <w:t xml:space="preserve">must be completed and emailed </w:t>
      </w:r>
      <w:r w:rsidRPr="00FF77CB">
        <w:rPr>
          <w:rFonts w:ascii="Khmer UI" w:hAnsi="Khmer UI" w:cs="Khmer UI"/>
          <w:sz w:val="20"/>
          <w:szCs w:val="20"/>
        </w:rPr>
        <w:t>to the</w:t>
      </w:r>
      <w:r w:rsidRPr="00FF77CB">
        <w:t xml:space="preserve"> Research</w:t>
      </w:r>
      <w:r>
        <w:t xml:space="preserve"> </w:t>
      </w:r>
      <w:r w:rsidRPr="00FF77CB">
        <w:t xml:space="preserve">Development Office: </w:t>
      </w:r>
      <w:hyperlink r:id="rId11" w:history="1">
        <w:r w:rsidRPr="00190462">
          <w:rPr>
            <w:rStyle w:val="Hyperlink"/>
          </w:rPr>
          <w:t>MHLSResearch@qub.ac.uk</w:t>
        </w:r>
      </w:hyperlink>
      <w:r w:rsidRPr="00FF77CB">
        <w:rPr>
          <w:color w:val="0563C1" w:themeColor="hyperlink"/>
          <w:u w:val="single"/>
        </w:rPr>
        <w:t xml:space="preserve"> </w:t>
      </w:r>
      <w:r w:rsidRPr="00FF77CB">
        <w:t xml:space="preserve">by </w:t>
      </w:r>
      <w:r>
        <w:rPr>
          <w:rFonts w:ascii="Khmer UI" w:hAnsi="Khmer UI" w:cs="Khmer UI"/>
          <w:b/>
          <w:sz w:val="20"/>
          <w:szCs w:val="20"/>
        </w:rPr>
        <w:t xml:space="preserve">4pm </w:t>
      </w:r>
      <w:r w:rsidR="009220C2">
        <w:rPr>
          <w:rFonts w:ascii="Khmer UI" w:hAnsi="Khmer UI" w:cs="Khmer UI"/>
          <w:b/>
          <w:sz w:val="20"/>
          <w:szCs w:val="20"/>
        </w:rPr>
        <w:t>11</w:t>
      </w:r>
      <w:r w:rsidRPr="003D2D4D">
        <w:rPr>
          <w:rFonts w:ascii="Khmer UI" w:hAnsi="Khmer UI" w:cs="Khmer UI"/>
          <w:b/>
          <w:sz w:val="20"/>
          <w:szCs w:val="20"/>
          <w:vertAlign w:val="superscript"/>
        </w:rPr>
        <w:t>th</w:t>
      </w:r>
      <w:r>
        <w:rPr>
          <w:rFonts w:ascii="Khmer UI" w:hAnsi="Khmer UI" w:cs="Khmer UI"/>
          <w:b/>
          <w:sz w:val="20"/>
          <w:szCs w:val="20"/>
        </w:rPr>
        <w:t xml:space="preserve"> </w:t>
      </w:r>
      <w:r w:rsidR="008D6971">
        <w:rPr>
          <w:rFonts w:ascii="Khmer UI" w:hAnsi="Khmer UI" w:cs="Khmer UI"/>
          <w:b/>
          <w:sz w:val="20"/>
          <w:szCs w:val="20"/>
        </w:rPr>
        <w:t>March 2022</w:t>
      </w:r>
      <w:r w:rsidR="00F52C8B">
        <w:rPr>
          <w:rFonts w:ascii="Khmer UI" w:hAnsi="Khmer UI" w:cs="Khmer UI"/>
          <w:b/>
          <w:sz w:val="20"/>
          <w:szCs w:val="20"/>
        </w:rPr>
        <w:t xml:space="preserve">. </w:t>
      </w:r>
    </w:p>
    <w:tbl>
      <w:tblPr>
        <w:tblStyle w:val="TableGrid1"/>
        <w:tblpPr w:leftFromText="181" w:rightFromText="181" w:vertAnchor="text" w:horzAnchor="margin" w:tblpY="114"/>
        <w:tblOverlap w:val="never"/>
        <w:tblW w:w="0" w:type="auto"/>
        <w:tblLook w:val="04A0" w:firstRow="1" w:lastRow="0" w:firstColumn="1" w:lastColumn="0" w:noHBand="0" w:noVBand="1"/>
      </w:tblPr>
      <w:tblGrid>
        <w:gridCol w:w="2592"/>
        <w:gridCol w:w="6418"/>
      </w:tblGrid>
      <w:tr w:rsidR="001778E6" w:rsidRPr="001778E6" w14:paraId="425D59BF" w14:textId="77777777" w:rsidTr="008D6971">
        <w:trPr>
          <w:trHeight w:val="357"/>
        </w:trPr>
        <w:tc>
          <w:tcPr>
            <w:tcW w:w="0" w:type="auto"/>
            <w:gridSpan w:val="2"/>
            <w:shd w:val="clear" w:color="auto" w:fill="D9D9D9"/>
          </w:tcPr>
          <w:p w14:paraId="4F31BE46" w14:textId="77777777" w:rsidR="001778E6" w:rsidRPr="008D6971" w:rsidRDefault="001778E6" w:rsidP="00F84DA5">
            <w:pPr>
              <w:shd w:val="clear" w:color="auto" w:fill="auto"/>
              <w:spacing w:before="0" w:after="0"/>
              <w:contextualSpacing/>
              <w:rPr>
                <w:rFonts w:eastAsia="Calibri" w:cs="Calibri"/>
                <w:b/>
                <w:bCs/>
                <w:color w:val="000000"/>
                <w:szCs w:val="22"/>
                <w:lang w:eastAsia="en-US"/>
              </w:rPr>
            </w:pPr>
            <w:r w:rsidRPr="008D6971">
              <w:rPr>
                <w:rFonts w:eastAsia="Calibri" w:cs="Calibri"/>
                <w:b/>
                <w:bCs/>
                <w:color w:val="000000"/>
                <w:szCs w:val="22"/>
                <w:lang w:eastAsia="en-US"/>
              </w:rPr>
              <w:t>PART ONE: Investigator Details</w:t>
            </w:r>
          </w:p>
        </w:tc>
      </w:tr>
      <w:tr w:rsidR="00954DCF" w:rsidRPr="001778E6" w14:paraId="13BA3C6C" w14:textId="77777777" w:rsidTr="008D6971">
        <w:trPr>
          <w:trHeight w:val="357"/>
        </w:trPr>
        <w:tc>
          <w:tcPr>
            <w:tcW w:w="1959" w:type="dxa"/>
          </w:tcPr>
          <w:p w14:paraId="1248D7D2" w14:textId="77777777" w:rsidR="001778E6" w:rsidRPr="001778E6" w:rsidRDefault="001778E6" w:rsidP="00F84DA5">
            <w:pPr>
              <w:spacing w:before="0" w:after="0"/>
              <w:rPr>
                <w:b/>
                <w:bCs/>
              </w:rPr>
            </w:pPr>
            <w:r w:rsidRPr="001778E6">
              <w:rPr>
                <w:b/>
                <w:bCs/>
              </w:rPr>
              <w:t xml:space="preserve">Lead Applicant Name </w:t>
            </w:r>
          </w:p>
        </w:tc>
        <w:tc>
          <w:tcPr>
            <w:tcW w:w="7051" w:type="dxa"/>
          </w:tcPr>
          <w:p w14:paraId="0F8C4831" w14:textId="71431B39" w:rsidR="001778E6" w:rsidRPr="008D6971" w:rsidRDefault="001778E6" w:rsidP="00F84DA5">
            <w:pPr>
              <w:spacing w:before="0" w:after="0"/>
              <w:rPr>
                <w:color w:val="000000" w:themeColor="text1"/>
              </w:rPr>
            </w:pPr>
          </w:p>
        </w:tc>
      </w:tr>
      <w:tr w:rsidR="00954DCF" w:rsidRPr="001778E6" w14:paraId="5AC2ECB9" w14:textId="77777777" w:rsidTr="008D6971">
        <w:trPr>
          <w:trHeight w:val="357"/>
        </w:trPr>
        <w:tc>
          <w:tcPr>
            <w:tcW w:w="1959" w:type="dxa"/>
          </w:tcPr>
          <w:p w14:paraId="6AACACAF" w14:textId="77777777" w:rsidR="001778E6" w:rsidRPr="001778E6" w:rsidRDefault="008504F7" w:rsidP="00F84DA5">
            <w:pPr>
              <w:spacing w:before="0" w:after="0"/>
              <w:rPr>
                <w:b/>
                <w:bCs/>
              </w:rPr>
            </w:pPr>
            <w:r>
              <w:rPr>
                <w:b/>
                <w:bCs/>
              </w:rPr>
              <w:t>Centr</w:t>
            </w:r>
            <w:r w:rsidR="00537CB4">
              <w:rPr>
                <w:b/>
                <w:bCs/>
              </w:rPr>
              <w:t>e</w:t>
            </w:r>
          </w:p>
        </w:tc>
        <w:tc>
          <w:tcPr>
            <w:tcW w:w="7051" w:type="dxa"/>
          </w:tcPr>
          <w:p w14:paraId="7D69B147" w14:textId="36784E5F" w:rsidR="001778E6" w:rsidRPr="008D6971" w:rsidRDefault="001778E6" w:rsidP="00F84DA5">
            <w:pPr>
              <w:spacing w:before="0" w:after="0"/>
              <w:rPr>
                <w:color w:val="000000" w:themeColor="text1"/>
              </w:rPr>
            </w:pPr>
          </w:p>
        </w:tc>
      </w:tr>
      <w:tr w:rsidR="00954DCF" w:rsidRPr="001778E6" w14:paraId="1EFF20CF" w14:textId="77777777" w:rsidTr="008D6971">
        <w:trPr>
          <w:trHeight w:val="357"/>
        </w:trPr>
        <w:tc>
          <w:tcPr>
            <w:tcW w:w="1959" w:type="dxa"/>
          </w:tcPr>
          <w:p w14:paraId="03005FD6" w14:textId="77777777" w:rsidR="001778E6" w:rsidRPr="001778E6" w:rsidRDefault="001778E6" w:rsidP="00F84DA5">
            <w:pPr>
              <w:spacing w:before="0" w:after="0"/>
              <w:rPr>
                <w:b/>
                <w:bCs/>
              </w:rPr>
            </w:pPr>
            <w:r w:rsidRPr="001778E6">
              <w:rPr>
                <w:b/>
                <w:bCs/>
              </w:rPr>
              <w:t xml:space="preserve">Project title </w:t>
            </w:r>
          </w:p>
        </w:tc>
        <w:tc>
          <w:tcPr>
            <w:tcW w:w="7051" w:type="dxa"/>
          </w:tcPr>
          <w:p w14:paraId="40693410" w14:textId="4063654F" w:rsidR="001778E6" w:rsidRPr="008D6971" w:rsidRDefault="001778E6" w:rsidP="00F84DA5">
            <w:pPr>
              <w:spacing w:before="0" w:after="0"/>
              <w:rPr>
                <w:color w:val="000000" w:themeColor="text1"/>
              </w:rPr>
            </w:pPr>
          </w:p>
        </w:tc>
      </w:tr>
      <w:tr w:rsidR="001778E6" w:rsidRPr="001778E6" w14:paraId="0B119673" w14:textId="77777777" w:rsidTr="008D6971">
        <w:trPr>
          <w:trHeight w:val="357"/>
        </w:trPr>
        <w:tc>
          <w:tcPr>
            <w:tcW w:w="0" w:type="auto"/>
            <w:gridSpan w:val="2"/>
            <w:shd w:val="clear" w:color="auto" w:fill="D9D9D9"/>
          </w:tcPr>
          <w:p w14:paraId="3C9A6B42" w14:textId="77777777" w:rsidR="001778E6" w:rsidRPr="008D6971" w:rsidRDefault="001778E6" w:rsidP="00F84DA5">
            <w:pPr>
              <w:shd w:val="clear" w:color="auto" w:fill="auto"/>
              <w:spacing w:before="0" w:after="0"/>
              <w:contextualSpacing/>
              <w:rPr>
                <w:rFonts w:eastAsia="Calibri" w:cs="Calibri"/>
                <w:b/>
                <w:bCs/>
                <w:color w:val="000000" w:themeColor="text1"/>
                <w:szCs w:val="22"/>
                <w:lang w:eastAsia="en-US"/>
              </w:rPr>
            </w:pPr>
            <w:r w:rsidRPr="008D6971">
              <w:rPr>
                <w:b/>
                <w:bCs/>
                <w:color w:val="000000" w:themeColor="text1"/>
              </w:rPr>
              <w:t>Proposal</w:t>
            </w:r>
          </w:p>
        </w:tc>
      </w:tr>
      <w:tr w:rsidR="00954DCF" w:rsidRPr="001778E6" w14:paraId="79C38145" w14:textId="77777777" w:rsidTr="008D6971">
        <w:trPr>
          <w:trHeight w:val="1415"/>
        </w:trPr>
        <w:tc>
          <w:tcPr>
            <w:tcW w:w="1959" w:type="dxa"/>
          </w:tcPr>
          <w:p w14:paraId="7EFCD143" w14:textId="77777777" w:rsidR="001778E6" w:rsidRPr="001778E6" w:rsidRDefault="001778E6" w:rsidP="00F84DA5">
            <w:pPr>
              <w:spacing w:before="0" w:after="0"/>
              <w:rPr>
                <w:b/>
                <w:bCs/>
              </w:rPr>
            </w:pPr>
            <w:r w:rsidRPr="001778E6">
              <w:rPr>
                <w:b/>
                <w:bCs/>
              </w:rPr>
              <w:t>Objectives (4000 character)</w:t>
            </w:r>
          </w:p>
          <w:p w14:paraId="43F4F272" w14:textId="77777777" w:rsidR="001778E6" w:rsidRPr="001778E6" w:rsidRDefault="001778E6" w:rsidP="00F84DA5">
            <w:pPr>
              <w:spacing w:before="0" w:after="0"/>
              <w:rPr>
                <w:i/>
                <w:iCs/>
                <w:color w:val="808080" w:themeColor="background1" w:themeShade="80"/>
              </w:rPr>
            </w:pPr>
            <w:r w:rsidRPr="001778E6">
              <w:rPr>
                <w:i/>
                <w:iCs/>
                <w:color w:val="808080" w:themeColor="background1" w:themeShade="80"/>
              </w:rPr>
              <w:t xml:space="preserve">List the main objectives of the proposed asset in order of priority </w:t>
            </w:r>
          </w:p>
          <w:p w14:paraId="2705EA0A" w14:textId="77777777" w:rsidR="001778E6" w:rsidRPr="001778E6" w:rsidRDefault="001778E6" w:rsidP="00F84DA5">
            <w:pPr>
              <w:shd w:val="clear" w:color="auto" w:fill="auto"/>
              <w:spacing w:before="0" w:after="0"/>
              <w:contextualSpacing/>
              <w:rPr>
                <w:rFonts w:eastAsia="Calibri" w:cs="Calibri"/>
                <w:color w:val="000000"/>
                <w:szCs w:val="22"/>
                <w:lang w:eastAsia="en-US"/>
              </w:rPr>
            </w:pPr>
            <w:r w:rsidRPr="001778E6">
              <w:rPr>
                <w:i/>
                <w:iCs/>
                <w:color w:val="808080" w:themeColor="background1" w:themeShade="80"/>
              </w:rPr>
              <w:t>Indicate how the requested asset fits to delivery of NERC science. Is it unique or available elsewhere?</w:t>
            </w:r>
          </w:p>
        </w:tc>
        <w:tc>
          <w:tcPr>
            <w:tcW w:w="7051" w:type="dxa"/>
          </w:tcPr>
          <w:p w14:paraId="4BFB10E2" w14:textId="77777777" w:rsidR="001778E6" w:rsidRPr="008D6971" w:rsidRDefault="001778E6" w:rsidP="00F84DA5">
            <w:pPr>
              <w:shd w:val="clear" w:color="auto" w:fill="auto"/>
              <w:spacing w:before="0" w:after="0"/>
              <w:contextualSpacing/>
              <w:rPr>
                <w:rFonts w:eastAsia="Calibri" w:cs="Calibri"/>
                <w:color w:val="000000" w:themeColor="text1"/>
                <w:szCs w:val="22"/>
                <w:lang w:eastAsia="en-US"/>
              </w:rPr>
            </w:pPr>
          </w:p>
        </w:tc>
      </w:tr>
      <w:tr w:rsidR="00954DCF" w:rsidRPr="001778E6" w14:paraId="597584FC" w14:textId="77777777" w:rsidTr="008D6971">
        <w:trPr>
          <w:trHeight w:val="926"/>
        </w:trPr>
        <w:tc>
          <w:tcPr>
            <w:tcW w:w="1959" w:type="dxa"/>
          </w:tcPr>
          <w:p w14:paraId="170B65E8" w14:textId="77777777" w:rsidR="001778E6" w:rsidRPr="001778E6" w:rsidRDefault="001778E6" w:rsidP="00F84DA5">
            <w:pPr>
              <w:spacing w:before="0" w:after="0"/>
              <w:rPr>
                <w:b/>
                <w:bCs/>
              </w:rPr>
            </w:pPr>
            <w:r w:rsidRPr="001778E6">
              <w:rPr>
                <w:b/>
                <w:bCs/>
              </w:rPr>
              <w:t xml:space="preserve">Related research (500 characters) </w:t>
            </w:r>
          </w:p>
          <w:p w14:paraId="2B512922" w14:textId="77777777" w:rsidR="001778E6" w:rsidRPr="001778E6" w:rsidRDefault="001778E6" w:rsidP="00F84DA5">
            <w:pPr>
              <w:shd w:val="clear" w:color="auto" w:fill="auto"/>
              <w:spacing w:before="0" w:after="0"/>
              <w:contextualSpacing/>
              <w:rPr>
                <w:rFonts w:eastAsia="Calibri" w:cs="Calibri"/>
                <w:i/>
                <w:iCs/>
                <w:color w:val="000000"/>
                <w:szCs w:val="22"/>
                <w:lang w:eastAsia="en-US"/>
              </w:rPr>
            </w:pPr>
            <w:r w:rsidRPr="001778E6">
              <w:rPr>
                <w:i/>
                <w:iCs/>
                <w:color w:val="808080" w:themeColor="background1" w:themeShade="80"/>
              </w:rPr>
              <w:t>Current funding held/sought or current/future research dependent on this asset.</w:t>
            </w:r>
          </w:p>
        </w:tc>
        <w:tc>
          <w:tcPr>
            <w:tcW w:w="7051" w:type="dxa"/>
          </w:tcPr>
          <w:p w14:paraId="4C46F6C3" w14:textId="5E2905BC" w:rsidR="001778E6" w:rsidRPr="008D6971" w:rsidRDefault="001778E6" w:rsidP="00F84DA5">
            <w:pPr>
              <w:rPr>
                <w:rFonts w:asciiTheme="minorHAnsi" w:eastAsia="Calibri" w:hAnsiTheme="minorHAnsi" w:cstheme="minorHAnsi"/>
                <w:color w:val="000000" w:themeColor="text1"/>
                <w:szCs w:val="22"/>
                <w:lang w:eastAsia="en-US"/>
              </w:rPr>
            </w:pPr>
          </w:p>
        </w:tc>
      </w:tr>
      <w:tr w:rsidR="001778E6" w:rsidRPr="001778E6" w14:paraId="7B9693DB" w14:textId="77777777" w:rsidTr="008D6971">
        <w:trPr>
          <w:trHeight w:val="406"/>
        </w:trPr>
        <w:tc>
          <w:tcPr>
            <w:tcW w:w="0" w:type="auto"/>
            <w:gridSpan w:val="2"/>
            <w:shd w:val="clear" w:color="auto" w:fill="D9D9D9"/>
          </w:tcPr>
          <w:p w14:paraId="0C7B91D7" w14:textId="77777777" w:rsidR="001778E6" w:rsidRPr="008D6971" w:rsidRDefault="001778E6" w:rsidP="00F84DA5">
            <w:pPr>
              <w:shd w:val="clear" w:color="auto" w:fill="auto"/>
              <w:spacing w:before="0" w:after="0"/>
              <w:contextualSpacing/>
              <w:rPr>
                <w:rFonts w:eastAsia="Calibri" w:cs="Calibri"/>
                <w:b/>
                <w:bCs/>
                <w:color w:val="000000"/>
                <w:szCs w:val="22"/>
                <w:lang w:eastAsia="en-US"/>
              </w:rPr>
            </w:pPr>
            <w:r w:rsidRPr="008D6971">
              <w:rPr>
                <w:b/>
                <w:bCs/>
              </w:rPr>
              <w:t>Budget</w:t>
            </w:r>
          </w:p>
        </w:tc>
      </w:tr>
      <w:tr w:rsidR="001778E6" w:rsidRPr="001778E6" w14:paraId="1BE1B74D" w14:textId="77777777" w:rsidTr="008D6971">
        <w:trPr>
          <w:trHeight w:val="988"/>
        </w:trPr>
        <w:tc>
          <w:tcPr>
            <w:tcW w:w="0" w:type="auto"/>
            <w:gridSpan w:val="2"/>
          </w:tcPr>
          <w:p w14:paraId="5AB345F2" w14:textId="77777777" w:rsidR="001778E6" w:rsidRPr="001778E6" w:rsidRDefault="001778E6" w:rsidP="00F84DA5">
            <w:pPr>
              <w:spacing w:before="0" w:after="0"/>
              <w:rPr>
                <w:b/>
                <w:bCs/>
              </w:rPr>
            </w:pPr>
            <w:r w:rsidRPr="001778E6">
              <w:rPr>
                <w:b/>
                <w:bCs/>
              </w:rPr>
              <w:t xml:space="preserve">Equipment (1000 characters) </w:t>
            </w:r>
          </w:p>
          <w:p w14:paraId="2A8F4BD4" w14:textId="77777777" w:rsidR="001778E6" w:rsidRPr="001778E6" w:rsidRDefault="001778E6" w:rsidP="00F84DA5">
            <w:pPr>
              <w:spacing w:before="0" w:after="0"/>
              <w:rPr>
                <w:i/>
                <w:iCs/>
                <w:color w:val="808080" w:themeColor="background1" w:themeShade="80"/>
              </w:rPr>
            </w:pPr>
            <w:r w:rsidRPr="001778E6">
              <w:rPr>
                <w:i/>
                <w:iCs/>
                <w:color w:val="808080" w:themeColor="background1" w:themeShade="80"/>
              </w:rPr>
              <w:t>For all items of equipment requested three equipment quotations must be provided. Where you believe that there are less than three potential suppliers for an item you should provide an explanation</w:t>
            </w:r>
          </w:p>
          <w:p w14:paraId="025BEEB8" w14:textId="0A4D6303" w:rsidR="00537CB4" w:rsidRPr="00F84DA5" w:rsidRDefault="001778E6" w:rsidP="00F84DA5">
            <w:pPr>
              <w:spacing w:before="0" w:after="0"/>
              <w:rPr>
                <w:i/>
                <w:iCs/>
                <w:color w:val="808080" w:themeColor="background1" w:themeShade="80"/>
              </w:rPr>
            </w:pPr>
            <w:r w:rsidRPr="001778E6">
              <w:rPr>
                <w:i/>
                <w:iCs/>
                <w:color w:val="808080" w:themeColor="background1" w:themeShade="80"/>
              </w:rPr>
              <w:t>Provide details as to how you will ensure maximum value for the operational lifetime of the asset. Will the proposed asset be integrated into an existing NERC service, facility, HEI equipment pool or similar?</w:t>
            </w:r>
          </w:p>
        </w:tc>
      </w:tr>
    </w:tbl>
    <w:p w14:paraId="72941C2F" w14:textId="1E7F0C6A" w:rsidR="004F7C06" w:rsidRDefault="004F7C06" w:rsidP="00F84DA5">
      <w:r>
        <w:t xml:space="preserve">This form </w:t>
      </w:r>
      <w:r w:rsidRPr="000F6E62">
        <w:rPr>
          <w:b/>
          <w:bCs/>
          <w:u w:val="single"/>
        </w:rPr>
        <w:t xml:space="preserve">must </w:t>
      </w:r>
      <w:r>
        <w:t>be signed by your Head of School:</w:t>
      </w:r>
    </w:p>
    <w:p w14:paraId="1C8D40D6" w14:textId="21E9342B" w:rsidR="004F7C06" w:rsidRPr="00991927" w:rsidRDefault="004F7C06" w:rsidP="00F84DA5">
      <w:pPr>
        <w:spacing w:before="240"/>
        <w:rPr>
          <w:b/>
          <w:bCs/>
          <w:sz w:val="26"/>
          <w:szCs w:val="26"/>
        </w:rPr>
      </w:pPr>
      <w:r w:rsidRPr="00991927">
        <w:rPr>
          <w:b/>
          <w:bCs/>
          <w:sz w:val="26"/>
          <w:szCs w:val="26"/>
        </w:rPr>
        <w:t>Signature</w:t>
      </w:r>
      <w:r w:rsidRPr="00991927">
        <w:rPr>
          <w:b/>
          <w:bCs/>
          <w:sz w:val="26"/>
          <w:szCs w:val="26"/>
        </w:rPr>
        <w:tab/>
      </w:r>
      <w:r w:rsidRPr="00991927">
        <w:rPr>
          <w:b/>
          <w:bCs/>
          <w:sz w:val="26"/>
          <w:szCs w:val="26"/>
        </w:rPr>
        <w:tab/>
      </w:r>
      <w:r w:rsidRPr="00991927">
        <w:rPr>
          <w:b/>
          <w:bCs/>
          <w:sz w:val="26"/>
          <w:szCs w:val="26"/>
        </w:rPr>
        <w:tab/>
      </w:r>
      <w:r w:rsidRPr="00991927">
        <w:rPr>
          <w:b/>
          <w:bCs/>
          <w:sz w:val="26"/>
          <w:szCs w:val="26"/>
        </w:rPr>
        <w:tab/>
      </w:r>
      <w:r w:rsidRPr="00991927">
        <w:rPr>
          <w:b/>
          <w:bCs/>
          <w:sz w:val="26"/>
          <w:szCs w:val="26"/>
        </w:rPr>
        <w:tab/>
      </w:r>
      <w:r w:rsidRPr="00991927">
        <w:rPr>
          <w:b/>
          <w:bCs/>
          <w:sz w:val="26"/>
          <w:szCs w:val="26"/>
        </w:rPr>
        <w:tab/>
      </w:r>
      <w:r w:rsidRPr="00991927">
        <w:rPr>
          <w:b/>
          <w:bCs/>
          <w:sz w:val="26"/>
          <w:szCs w:val="26"/>
        </w:rPr>
        <w:tab/>
      </w:r>
      <w:r w:rsidR="00991927" w:rsidRPr="00991927">
        <w:rPr>
          <w:b/>
          <w:bCs/>
          <w:sz w:val="26"/>
          <w:szCs w:val="26"/>
        </w:rPr>
        <w:tab/>
      </w:r>
      <w:r w:rsidRPr="00991927">
        <w:rPr>
          <w:b/>
          <w:bCs/>
          <w:sz w:val="26"/>
          <w:szCs w:val="26"/>
        </w:rPr>
        <w:t>Date</w:t>
      </w:r>
    </w:p>
    <w:p w14:paraId="4FFA0EC3" w14:textId="55DC2150" w:rsidR="004F7C06" w:rsidRDefault="004F7C06" w:rsidP="00F84DA5"/>
    <w:p w14:paraId="78F6CEE1" w14:textId="2F6B7F42" w:rsidR="00F84DA5" w:rsidRDefault="00F84DA5" w:rsidP="00F84DA5"/>
    <w:p w14:paraId="49FDC1A5" w14:textId="77777777" w:rsidR="00F84DA5" w:rsidRDefault="00F84DA5" w:rsidP="00F84DA5"/>
    <w:p w14:paraId="13FF9347" w14:textId="77777777" w:rsidR="004F7C06" w:rsidRDefault="004F7C06" w:rsidP="00F84DA5"/>
    <w:p w14:paraId="7DCEFF25" w14:textId="176F7CCD" w:rsidR="004F7C06" w:rsidRPr="004F7C06" w:rsidRDefault="004F7C06" w:rsidP="00F84DA5">
      <w:pPr>
        <w:rPr>
          <w:u w:val="single"/>
        </w:rPr>
      </w:pPr>
      <w:r w:rsidRPr="004F7C06">
        <w:rPr>
          <w:u w:val="single"/>
        </w:rPr>
        <w:tab/>
      </w:r>
      <w:r w:rsidRPr="004F7C06">
        <w:rPr>
          <w:u w:val="single"/>
        </w:rPr>
        <w:tab/>
      </w:r>
      <w:r w:rsidRPr="004F7C06">
        <w:rPr>
          <w:u w:val="single"/>
        </w:rPr>
        <w:tab/>
      </w:r>
      <w:r w:rsidRPr="004F7C06">
        <w:rPr>
          <w:u w:val="single"/>
        </w:rPr>
        <w:tab/>
      </w:r>
      <w:r w:rsidRPr="004F7C06">
        <w:tab/>
      </w:r>
      <w:r w:rsidRPr="004F7C06">
        <w:tab/>
      </w:r>
      <w:r w:rsidRPr="004F7C06">
        <w:tab/>
      </w:r>
      <w:r w:rsidRPr="004F7C06">
        <w:tab/>
      </w:r>
      <w:r w:rsidRPr="004F7C06">
        <w:tab/>
      </w:r>
      <w:r w:rsidRPr="004F7C06">
        <w:rPr>
          <w:u w:val="single"/>
        </w:rPr>
        <w:tab/>
      </w:r>
      <w:r w:rsidRPr="004F7C06">
        <w:rPr>
          <w:u w:val="single"/>
        </w:rPr>
        <w:tab/>
      </w:r>
      <w:r w:rsidRPr="004F7C06">
        <w:rPr>
          <w:u w:val="single"/>
        </w:rPr>
        <w:tab/>
      </w:r>
    </w:p>
    <w:p w14:paraId="092E25A5" w14:textId="77777777" w:rsidR="004F7C06" w:rsidRDefault="004F7C06" w:rsidP="00F84DA5"/>
    <w:p w14:paraId="3D41D021" w14:textId="091F19D1" w:rsidR="001778E6" w:rsidRDefault="006E4FBC" w:rsidP="00F84DA5">
      <w:r>
        <w:t xml:space="preserve">Please contact </w:t>
      </w:r>
      <w:hyperlink r:id="rId12" w:history="1">
        <w:r w:rsidRPr="006E4FBC">
          <w:rPr>
            <w:rStyle w:val="Hyperlink"/>
          </w:rPr>
          <w:t>Evelyn Keaveney</w:t>
        </w:r>
      </w:hyperlink>
      <w:r>
        <w:t xml:space="preserve"> or </w:t>
      </w:r>
      <w:hyperlink r:id="rId13" w:history="1">
        <w:r w:rsidRPr="006E4FBC">
          <w:rPr>
            <w:rStyle w:val="Hyperlink"/>
          </w:rPr>
          <w:t>Susannah Gray</w:t>
        </w:r>
      </w:hyperlink>
      <w:r>
        <w:t xml:space="preserve"> for any further information. </w:t>
      </w:r>
    </w:p>
    <w:sectPr w:rsidR="001778E6" w:rsidSect="0092611A">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EFA97" w14:textId="77777777" w:rsidR="005A061A" w:rsidRDefault="005A061A" w:rsidP="00302E83">
      <w:r>
        <w:separator/>
      </w:r>
    </w:p>
  </w:endnote>
  <w:endnote w:type="continuationSeparator" w:id="0">
    <w:p w14:paraId="3B046C3D" w14:textId="77777777" w:rsidR="005A061A" w:rsidRDefault="005A061A" w:rsidP="0030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Khmer UI">
    <w:panose1 w:val="020B0502040204020203"/>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E7EB" w14:textId="50B5C0C3" w:rsidR="00787B18" w:rsidRDefault="00787B18">
    <w:pPr>
      <w:pStyle w:val="Footer"/>
    </w:pPr>
    <w:r>
      <w:fldChar w:fldCharType="begin"/>
    </w:r>
    <w:r>
      <w:instrText xml:space="preserve"> DATE \@ "d MMMM yyyy" </w:instrText>
    </w:r>
    <w:r>
      <w:fldChar w:fldCharType="separate"/>
    </w:r>
    <w:r w:rsidR="00F84DA5">
      <w:rPr>
        <w:noProof/>
      </w:rPr>
      <w:t>11 February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EF243" w14:textId="77777777" w:rsidR="005A061A" w:rsidRDefault="005A061A" w:rsidP="00302E83">
      <w:r>
        <w:separator/>
      </w:r>
    </w:p>
  </w:footnote>
  <w:footnote w:type="continuationSeparator" w:id="0">
    <w:p w14:paraId="3C52716D" w14:textId="77777777" w:rsidR="005A061A" w:rsidRDefault="005A061A" w:rsidP="0030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E9E6" w14:textId="7704C781" w:rsidR="003D2D4D" w:rsidRDefault="00991927" w:rsidP="00991927">
    <w:pPr>
      <w:pStyle w:val="Header"/>
      <w:jc w:val="right"/>
    </w:pPr>
    <w:r w:rsidRPr="0091744A">
      <w:t xml:space="preserve">NERC </w:t>
    </w:r>
    <w:r>
      <w:t xml:space="preserve">Strategic Capital Call </w:t>
    </w:r>
    <w:r w:rsidR="003D2D4D" w:rsidRPr="0091744A">
      <w:rPr>
        <w:noProof/>
      </w:rPr>
      <w:drawing>
        <wp:anchor distT="0" distB="0" distL="114300" distR="114300" simplePos="0" relativeHeight="251659264" behindDoc="1" locked="0" layoutInCell="1" allowOverlap="1" wp14:anchorId="50AE09E4" wp14:editId="3FBE3FB4">
          <wp:simplePos x="0" y="0"/>
          <wp:positionH relativeFrom="margin">
            <wp:align>left</wp:align>
          </wp:positionH>
          <wp:positionV relativeFrom="margin">
            <wp:posOffset>-615950</wp:posOffset>
          </wp:positionV>
          <wp:extent cx="1061085" cy="464185"/>
          <wp:effectExtent l="0" t="0" r="5715" b="5715"/>
          <wp:wrapSquare wrapText="bothSides"/>
          <wp:docPr id="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email">
                    <a:extLst>
                      <a:ext uri="{28A0092B-C50C-407E-A947-70E740481C1C}">
                        <a14:useLocalDpi xmlns:a14="http://schemas.microsoft.com/office/drawing/2010/main"/>
                      </a:ext>
                    </a:extLst>
                  </a:blip>
                  <a:srcRect/>
                  <a:stretch/>
                </pic:blipFill>
                <pic:spPr>
                  <a:xfrm>
                    <a:off x="0" y="0"/>
                    <a:ext cx="1061085" cy="464185"/>
                  </a:xfrm>
                  <a:prstGeom prst="rect">
                    <a:avLst/>
                  </a:prstGeom>
                </pic:spPr>
              </pic:pic>
            </a:graphicData>
          </a:graphic>
          <wp14:sizeRelH relativeFrom="margin">
            <wp14:pctWidth>0</wp14:pctWidth>
          </wp14:sizeRelH>
          <wp14:sizeRelV relativeFrom="margin">
            <wp14:pctHeight>0</wp14:pctHeight>
          </wp14:sizeRelV>
        </wp:anchor>
      </w:drawing>
    </w:r>
    <w:r>
      <w:t>2022 EOI pro-forma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04A"/>
    <w:multiLevelType w:val="hybridMultilevel"/>
    <w:tmpl w:val="DD9A0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E31FBA"/>
    <w:multiLevelType w:val="hybridMultilevel"/>
    <w:tmpl w:val="12C21A02"/>
    <w:lvl w:ilvl="0" w:tplc="8BB2D3CE">
      <w:start w:val="1"/>
      <w:numFmt w:val="decimal"/>
      <w:lvlText w:val="%1."/>
      <w:lvlJc w:val="left"/>
      <w:pPr>
        <w:ind w:left="720" w:hanging="360"/>
      </w:pPr>
      <w:rPr>
        <w:rFonts w:hint="default"/>
        <w:b/>
        <w:i/>
        <w:color w:val="2828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1B0231"/>
    <w:multiLevelType w:val="multilevel"/>
    <w:tmpl w:val="75BE57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4B"/>
    <w:rsid w:val="00032F09"/>
    <w:rsid w:val="00037332"/>
    <w:rsid w:val="00085728"/>
    <w:rsid w:val="00085A41"/>
    <w:rsid w:val="000F5526"/>
    <w:rsid w:val="000F6E62"/>
    <w:rsid w:val="001257B4"/>
    <w:rsid w:val="001778E6"/>
    <w:rsid w:val="00204560"/>
    <w:rsid w:val="002863D9"/>
    <w:rsid w:val="002A11AA"/>
    <w:rsid w:val="002A7353"/>
    <w:rsid w:val="002C7B88"/>
    <w:rsid w:val="00302E83"/>
    <w:rsid w:val="00383658"/>
    <w:rsid w:val="003B72D7"/>
    <w:rsid w:val="003D2D4D"/>
    <w:rsid w:val="003D7338"/>
    <w:rsid w:val="004017FD"/>
    <w:rsid w:val="00441E77"/>
    <w:rsid w:val="0045313D"/>
    <w:rsid w:val="00483AB9"/>
    <w:rsid w:val="004F7C06"/>
    <w:rsid w:val="00537CB4"/>
    <w:rsid w:val="00587C14"/>
    <w:rsid w:val="005A061A"/>
    <w:rsid w:val="005A2D44"/>
    <w:rsid w:val="00674ADD"/>
    <w:rsid w:val="00683A9C"/>
    <w:rsid w:val="006E3F90"/>
    <w:rsid w:val="006E4FBC"/>
    <w:rsid w:val="006F1006"/>
    <w:rsid w:val="0070211A"/>
    <w:rsid w:val="00712E3E"/>
    <w:rsid w:val="0072295D"/>
    <w:rsid w:val="0072698A"/>
    <w:rsid w:val="00787B18"/>
    <w:rsid w:val="007A6467"/>
    <w:rsid w:val="007B53E5"/>
    <w:rsid w:val="007B7D25"/>
    <w:rsid w:val="007D45D9"/>
    <w:rsid w:val="00800B39"/>
    <w:rsid w:val="008504F7"/>
    <w:rsid w:val="008562ED"/>
    <w:rsid w:val="0085748E"/>
    <w:rsid w:val="00875F1D"/>
    <w:rsid w:val="008B09DE"/>
    <w:rsid w:val="008D4A1D"/>
    <w:rsid w:val="008D6971"/>
    <w:rsid w:val="008E0F4B"/>
    <w:rsid w:val="009070FA"/>
    <w:rsid w:val="009220C2"/>
    <w:rsid w:val="0092611A"/>
    <w:rsid w:val="00926F00"/>
    <w:rsid w:val="00954DCF"/>
    <w:rsid w:val="00991927"/>
    <w:rsid w:val="009B398E"/>
    <w:rsid w:val="009B5529"/>
    <w:rsid w:val="009C3F89"/>
    <w:rsid w:val="009C5367"/>
    <w:rsid w:val="009E4D50"/>
    <w:rsid w:val="009F17B8"/>
    <w:rsid w:val="00B47738"/>
    <w:rsid w:val="00B86705"/>
    <w:rsid w:val="00BD7DBC"/>
    <w:rsid w:val="00C63DB3"/>
    <w:rsid w:val="00C842C5"/>
    <w:rsid w:val="00C917FD"/>
    <w:rsid w:val="00D038DB"/>
    <w:rsid w:val="00D844BC"/>
    <w:rsid w:val="00D96344"/>
    <w:rsid w:val="00E114AF"/>
    <w:rsid w:val="00E20821"/>
    <w:rsid w:val="00E8542C"/>
    <w:rsid w:val="00EB62FC"/>
    <w:rsid w:val="00EF639A"/>
    <w:rsid w:val="00F23856"/>
    <w:rsid w:val="00F52C8B"/>
    <w:rsid w:val="00F84DA5"/>
    <w:rsid w:val="00F87DA6"/>
    <w:rsid w:val="00FB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F9FAD"/>
  <w15:chartTrackingRefBased/>
  <w15:docId w15:val="{9F7342CC-8041-2D40-9B18-9287EA7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E6"/>
    <w:pPr>
      <w:shd w:val="clear" w:color="auto" w:fill="FFFFFF"/>
      <w:spacing w:before="180" w:after="180"/>
      <w:jc w:val="both"/>
    </w:pPr>
    <w:rPr>
      <w:rFonts w:ascii="Calibri" w:eastAsia="Times New Roman" w:hAnsi="Calibri" w:cs="Times New Roman"/>
      <w:color w:val="282828"/>
      <w:sz w:val="22"/>
      <w:szCs w:val="21"/>
      <w:lang w:eastAsia="en-GB"/>
    </w:rPr>
  </w:style>
  <w:style w:type="paragraph" w:styleId="Heading1">
    <w:name w:val="heading 1"/>
    <w:basedOn w:val="Normal"/>
    <w:next w:val="Normal"/>
    <w:link w:val="Heading1Char"/>
    <w:uiPriority w:val="9"/>
    <w:qFormat/>
    <w:rsid w:val="003D2D4D"/>
    <w:pPr>
      <w:spacing w:after="120" w:line="360" w:lineRule="auto"/>
      <w:contextualSpacing/>
      <w:outlineLvl w:val="0"/>
    </w:pPr>
    <w:rPr>
      <w:rFonts w:cs="Calibri"/>
      <w:b/>
      <w:bCs/>
      <w:color w:val="000000"/>
      <w:sz w:val="28"/>
      <w:szCs w:val="28"/>
    </w:rPr>
  </w:style>
  <w:style w:type="paragraph" w:styleId="Heading2">
    <w:name w:val="heading 2"/>
    <w:basedOn w:val="Normal"/>
    <w:next w:val="Normal"/>
    <w:link w:val="Heading2Char"/>
    <w:uiPriority w:val="9"/>
    <w:unhideWhenUsed/>
    <w:qFormat/>
    <w:rsid w:val="00EF639A"/>
    <w:pPr>
      <w:keepNext/>
      <w:keepLines/>
      <w:spacing w:before="240" w:after="0"/>
      <w:outlineLvl w:val="1"/>
    </w:pPr>
    <w:rPr>
      <w:rFonts w:asciiTheme="majorHAnsi" w:eastAsiaTheme="majorEastAsia" w:hAnsiTheme="majorHAnsi" w:cstheme="majorBidi"/>
      <w:b/>
      <w:bCs/>
      <w:color w:val="002060"/>
      <w:sz w:val="36"/>
      <w:szCs w:val="36"/>
    </w:rPr>
  </w:style>
  <w:style w:type="paragraph" w:styleId="Heading3">
    <w:name w:val="heading 3"/>
    <w:basedOn w:val="Normal"/>
    <w:next w:val="Normal"/>
    <w:link w:val="Heading3Char"/>
    <w:uiPriority w:val="9"/>
    <w:unhideWhenUsed/>
    <w:qFormat/>
    <w:rsid w:val="009E4D50"/>
    <w:pPr>
      <w:keepNext/>
      <w:keepLines/>
      <w:spacing w:before="40" w:after="0"/>
      <w:outlineLvl w:val="2"/>
    </w:pPr>
    <w:rPr>
      <w:rFonts w:asciiTheme="majorHAnsi" w:eastAsiaTheme="majorEastAsia" w:hAnsiTheme="majorHAnsi" w:cstheme="majorBidi"/>
      <w:b/>
      <w:bCs/>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F4B"/>
    <w:pPr>
      <w:ind w:left="720"/>
    </w:pPr>
  </w:style>
  <w:style w:type="table" w:styleId="TableGrid">
    <w:name w:val="Table Grid"/>
    <w:basedOn w:val="TableNormal"/>
    <w:uiPriority w:val="39"/>
    <w:rsid w:val="008E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DB3"/>
    <w:rPr>
      <w:color w:val="0563C1" w:themeColor="hyperlink"/>
      <w:u w:val="single"/>
    </w:rPr>
  </w:style>
  <w:style w:type="character" w:styleId="UnresolvedMention">
    <w:name w:val="Unresolved Mention"/>
    <w:basedOn w:val="DefaultParagraphFont"/>
    <w:uiPriority w:val="99"/>
    <w:semiHidden/>
    <w:unhideWhenUsed/>
    <w:rsid w:val="00C63DB3"/>
    <w:rPr>
      <w:color w:val="605E5C"/>
      <w:shd w:val="clear" w:color="auto" w:fill="E1DFDD"/>
    </w:rPr>
  </w:style>
  <w:style w:type="paragraph" w:styleId="Title">
    <w:name w:val="Title"/>
    <w:basedOn w:val="Normal"/>
    <w:next w:val="Normal"/>
    <w:link w:val="TitleChar"/>
    <w:uiPriority w:val="10"/>
    <w:qFormat/>
    <w:rsid w:val="006E3F90"/>
    <w:pPr>
      <w:contextualSpacing/>
    </w:pPr>
    <w:rPr>
      <w:rFonts w:asciiTheme="majorHAnsi" w:eastAsiaTheme="majorEastAsia" w:hAnsiTheme="majorHAnsi" w:cstheme="majorBidi"/>
      <w:color w:val="002060"/>
      <w:spacing w:val="-10"/>
      <w:kern w:val="28"/>
      <w:sz w:val="44"/>
      <w:szCs w:val="44"/>
    </w:rPr>
  </w:style>
  <w:style w:type="character" w:customStyle="1" w:styleId="TitleChar">
    <w:name w:val="Title Char"/>
    <w:basedOn w:val="DefaultParagraphFont"/>
    <w:link w:val="Title"/>
    <w:uiPriority w:val="10"/>
    <w:rsid w:val="006E3F90"/>
    <w:rPr>
      <w:rFonts w:asciiTheme="majorHAnsi" w:eastAsiaTheme="majorEastAsia" w:hAnsiTheme="majorHAnsi" w:cstheme="majorBidi"/>
      <w:color w:val="002060"/>
      <w:spacing w:val="-10"/>
      <w:kern w:val="28"/>
      <w:sz w:val="44"/>
      <w:szCs w:val="44"/>
      <w:shd w:val="clear" w:color="auto" w:fill="FFFFFF"/>
      <w:lang w:eastAsia="en-GB"/>
    </w:rPr>
  </w:style>
  <w:style w:type="paragraph" w:styleId="NormalWeb">
    <w:name w:val="Normal (Web)"/>
    <w:basedOn w:val="Normal"/>
    <w:uiPriority w:val="99"/>
    <w:unhideWhenUsed/>
    <w:qFormat/>
    <w:rsid w:val="009C5367"/>
    <w:pPr>
      <w:spacing w:before="100" w:beforeAutospacing="1" w:after="100" w:afterAutospacing="1"/>
    </w:pPr>
    <w:rPr>
      <w:rFonts w:ascii="Times New Roman" w:hAnsi="Times New Roman"/>
    </w:rPr>
  </w:style>
  <w:style w:type="character" w:styleId="Strong">
    <w:name w:val="Strong"/>
    <w:basedOn w:val="DefaultParagraphFont"/>
    <w:uiPriority w:val="22"/>
    <w:qFormat/>
    <w:rsid w:val="009C5367"/>
    <w:rPr>
      <w:b/>
      <w:bCs/>
    </w:rPr>
  </w:style>
  <w:style w:type="character" w:styleId="FollowedHyperlink">
    <w:name w:val="FollowedHyperlink"/>
    <w:basedOn w:val="DefaultParagraphFont"/>
    <w:uiPriority w:val="99"/>
    <w:semiHidden/>
    <w:unhideWhenUsed/>
    <w:rsid w:val="0085748E"/>
    <w:rPr>
      <w:color w:val="954F72" w:themeColor="followedHyperlink"/>
      <w:u w:val="single"/>
    </w:rPr>
  </w:style>
  <w:style w:type="character" w:customStyle="1" w:styleId="Heading1Char">
    <w:name w:val="Heading 1 Char"/>
    <w:basedOn w:val="DefaultParagraphFont"/>
    <w:link w:val="Heading1"/>
    <w:uiPriority w:val="9"/>
    <w:rsid w:val="003D2D4D"/>
    <w:rPr>
      <w:rFonts w:ascii="Calibri" w:hAnsi="Calibri" w:cs="Calibri"/>
      <w:b/>
      <w:bCs/>
      <w:color w:val="000000"/>
      <w:sz w:val="28"/>
      <w:szCs w:val="28"/>
    </w:rPr>
  </w:style>
  <w:style w:type="paragraph" w:styleId="Header">
    <w:name w:val="header"/>
    <w:basedOn w:val="Normal"/>
    <w:link w:val="HeaderChar"/>
    <w:uiPriority w:val="99"/>
    <w:unhideWhenUsed/>
    <w:rsid w:val="003D2D4D"/>
    <w:pPr>
      <w:tabs>
        <w:tab w:val="center" w:pos="4513"/>
        <w:tab w:val="right" w:pos="9026"/>
      </w:tabs>
    </w:pPr>
  </w:style>
  <w:style w:type="character" w:customStyle="1" w:styleId="HeaderChar">
    <w:name w:val="Header Char"/>
    <w:basedOn w:val="DefaultParagraphFont"/>
    <w:link w:val="Header"/>
    <w:uiPriority w:val="99"/>
    <w:rsid w:val="003D2D4D"/>
  </w:style>
  <w:style w:type="paragraph" w:styleId="Footer">
    <w:name w:val="footer"/>
    <w:basedOn w:val="Normal"/>
    <w:link w:val="FooterChar"/>
    <w:uiPriority w:val="99"/>
    <w:unhideWhenUsed/>
    <w:rsid w:val="003D2D4D"/>
    <w:pPr>
      <w:tabs>
        <w:tab w:val="center" w:pos="4513"/>
        <w:tab w:val="right" w:pos="9026"/>
      </w:tabs>
    </w:pPr>
  </w:style>
  <w:style w:type="character" w:customStyle="1" w:styleId="FooterChar">
    <w:name w:val="Footer Char"/>
    <w:basedOn w:val="DefaultParagraphFont"/>
    <w:link w:val="Footer"/>
    <w:uiPriority w:val="99"/>
    <w:rsid w:val="003D2D4D"/>
  </w:style>
  <w:style w:type="character" w:customStyle="1" w:styleId="Heading2Char">
    <w:name w:val="Heading 2 Char"/>
    <w:basedOn w:val="DefaultParagraphFont"/>
    <w:link w:val="Heading2"/>
    <w:uiPriority w:val="9"/>
    <w:rsid w:val="00EF639A"/>
    <w:rPr>
      <w:rFonts w:asciiTheme="majorHAnsi" w:eastAsiaTheme="majorEastAsia" w:hAnsiTheme="majorHAnsi" w:cstheme="majorBidi"/>
      <w:b/>
      <w:bCs/>
      <w:color w:val="002060"/>
      <w:sz w:val="36"/>
      <w:szCs w:val="36"/>
      <w:shd w:val="clear" w:color="auto" w:fill="FFFFFF"/>
      <w:lang w:eastAsia="en-GB"/>
    </w:rPr>
  </w:style>
  <w:style w:type="table" w:customStyle="1" w:styleId="TableGrid1">
    <w:name w:val="Table Grid1"/>
    <w:basedOn w:val="TableNormal"/>
    <w:next w:val="TableGrid"/>
    <w:uiPriority w:val="59"/>
    <w:rsid w:val="001778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7CB4"/>
    <w:pPr>
      <w:shd w:val="clear" w:color="auto" w:fill="auto"/>
      <w:spacing w:before="100" w:beforeAutospacing="1" w:after="100" w:afterAutospacing="1"/>
      <w:jc w:val="left"/>
    </w:pPr>
    <w:rPr>
      <w:rFonts w:ascii="Times New Roman" w:hAnsi="Times New Roman"/>
      <w:color w:val="auto"/>
      <w:sz w:val="24"/>
      <w:szCs w:val="24"/>
    </w:rPr>
  </w:style>
  <w:style w:type="character" w:styleId="CommentReference">
    <w:name w:val="annotation reference"/>
    <w:basedOn w:val="DefaultParagraphFont"/>
    <w:uiPriority w:val="99"/>
    <w:semiHidden/>
    <w:unhideWhenUsed/>
    <w:rsid w:val="002A11AA"/>
    <w:rPr>
      <w:sz w:val="16"/>
      <w:szCs w:val="16"/>
    </w:rPr>
  </w:style>
  <w:style w:type="paragraph" w:styleId="CommentText">
    <w:name w:val="annotation text"/>
    <w:basedOn w:val="Normal"/>
    <w:link w:val="CommentTextChar"/>
    <w:uiPriority w:val="99"/>
    <w:semiHidden/>
    <w:unhideWhenUsed/>
    <w:rsid w:val="002A11AA"/>
    <w:rPr>
      <w:sz w:val="20"/>
      <w:szCs w:val="20"/>
    </w:rPr>
  </w:style>
  <w:style w:type="character" w:customStyle="1" w:styleId="CommentTextChar">
    <w:name w:val="Comment Text Char"/>
    <w:basedOn w:val="DefaultParagraphFont"/>
    <w:link w:val="CommentText"/>
    <w:uiPriority w:val="99"/>
    <w:semiHidden/>
    <w:rsid w:val="002A11AA"/>
    <w:rPr>
      <w:rFonts w:ascii="Calibri" w:eastAsia="Times New Roman" w:hAnsi="Calibri" w:cs="Times New Roman"/>
      <w:color w:val="282828"/>
      <w:sz w:val="20"/>
      <w:szCs w:val="20"/>
      <w:shd w:val="clear" w:color="auto" w:fill="FFFFFF"/>
      <w:lang w:eastAsia="en-GB"/>
    </w:rPr>
  </w:style>
  <w:style w:type="paragraph" w:styleId="CommentSubject">
    <w:name w:val="annotation subject"/>
    <w:basedOn w:val="CommentText"/>
    <w:next w:val="CommentText"/>
    <w:link w:val="CommentSubjectChar"/>
    <w:uiPriority w:val="99"/>
    <w:semiHidden/>
    <w:unhideWhenUsed/>
    <w:rsid w:val="002A11AA"/>
    <w:rPr>
      <w:b/>
      <w:bCs/>
    </w:rPr>
  </w:style>
  <w:style w:type="character" w:customStyle="1" w:styleId="CommentSubjectChar">
    <w:name w:val="Comment Subject Char"/>
    <w:basedOn w:val="CommentTextChar"/>
    <w:link w:val="CommentSubject"/>
    <w:uiPriority w:val="99"/>
    <w:semiHidden/>
    <w:rsid w:val="002A11AA"/>
    <w:rPr>
      <w:rFonts w:ascii="Calibri" w:eastAsia="Times New Roman" w:hAnsi="Calibri" w:cs="Times New Roman"/>
      <w:b/>
      <w:bCs/>
      <w:color w:val="282828"/>
      <w:sz w:val="20"/>
      <w:szCs w:val="20"/>
      <w:shd w:val="clear" w:color="auto" w:fill="FFFFFF"/>
      <w:lang w:eastAsia="en-GB"/>
    </w:rPr>
  </w:style>
  <w:style w:type="paragraph" w:styleId="BalloonText">
    <w:name w:val="Balloon Text"/>
    <w:basedOn w:val="Normal"/>
    <w:link w:val="BalloonTextChar"/>
    <w:uiPriority w:val="99"/>
    <w:semiHidden/>
    <w:unhideWhenUsed/>
    <w:rsid w:val="002A11A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AA"/>
    <w:rPr>
      <w:rFonts w:ascii="Segoe UI" w:eastAsia="Times New Roman" w:hAnsi="Segoe UI" w:cs="Segoe UI"/>
      <w:color w:val="282828"/>
      <w:sz w:val="18"/>
      <w:szCs w:val="18"/>
      <w:shd w:val="clear" w:color="auto" w:fill="FFFFFF"/>
      <w:lang w:eastAsia="en-GB"/>
    </w:rPr>
  </w:style>
  <w:style w:type="paragraph" w:styleId="NoSpacing">
    <w:name w:val="No Spacing"/>
    <w:uiPriority w:val="1"/>
    <w:qFormat/>
    <w:rsid w:val="006E4FBC"/>
    <w:pPr>
      <w:shd w:val="clear" w:color="auto" w:fill="FFFFFF"/>
      <w:jc w:val="both"/>
    </w:pPr>
    <w:rPr>
      <w:rFonts w:ascii="Calibri" w:eastAsia="Times New Roman" w:hAnsi="Calibri" w:cs="Times New Roman"/>
      <w:color w:val="282828"/>
      <w:sz w:val="22"/>
      <w:szCs w:val="21"/>
      <w:lang w:eastAsia="en-GB"/>
    </w:rPr>
  </w:style>
  <w:style w:type="character" w:customStyle="1" w:styleId="Heading3Char">
    <w:name w:val="Heading 3 Char"/>
    <w:basedOn w:val="DefaultParagraphFont"/>
    <w:link w:val="Heading3"/>
    <w:uiPriority w:val="9"/>
    <w:rsid w:val="009E4D50"/>
    <w:rPr>
      <w:rFonts w:asciiTheme="majorHAnsi" w:eastAsiaTheme="majorEastAsia" w:hAnsiTheme="majorHAnsi" w:cstheme="majorBidi"/>
      <w:b/>
      <w:bCs/>
      <w:color w:val="4472C4" w:themeColor="accent1"/>
      <w:sz w:val="28"/>
      <w:szCs w:val="28"/>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6104">
      <w:bodyDiv w:val="1"/>
      <w:marLeft w:val="0"/>
      <w:marRight w:val="0"/>
      <w:marTop w:val="0"/>
      <w:marBottom w:val="0"/>
      <w:divBdr>
        <w:top w:val="none" w:sz="0" w:space="0" w:color="auto"/>
        <w:left w:val="none" w:sz="0" w:space="0" w:color="auto"/>
        <w:bottom w:val="none" w:sz="0" w:space="0" w:color="auto"/>
        <w:right w:val="none" w:sz="0" w:space="0" w:color="auto"/>
      </w:divBdr>
    </w:div>
    <w:div w:id="701708347">
      <w:bodyDiv w:val="1"/>
      <w:marLeft w:val="0"/>
      <w:marRight w:val="0"/>
      <w:marTop w:val="0"/>
      <w:marBottom w:val="0"/>
      <w:divBdr>
        <w:top w:val="none" w:sz="0" w:space="0" w:color="auto"/>
        <w:left w:val="none" w:sz="0" w:space="0" w:color="auto"/>
        <w:bottom w:val="none" w:sz="0" w:space="0" w:color="auto"/>
        <w:right w:val="none" w:sz="0" w:space="0" w:color="auto"/>
      </w:divBdr>
    </w:div>
    <w:div w:id="874922285">
      <w:bodyDiv w:val="1"/>
      <w:marLeft w:val="0"/>
      <w:marRight w:val="0"/>
      <w:marTop w:val="0"/>
      <w:marBottom w:val="0"/>
      <w:divBdr>
        <w:top w:val="none" w:sz="0" w:space="0" w:color="auto"/>
        <w:left w:val="none" w:sz="0" w:space="0" w:color="auto"/>
        <w:bottom w:val="none" w:sz="0" w:space="0" w:color="auto"/>
        <w:right w:val="none" w:sz="0" w:space="0" w:color="auto"/>
      </w:divBdr>
    </w:div>
    <w:div w:id="881599030">
      <w:bodyDiv w:val="1"/>
      <w:marLeft w:val="0"/>
      <w:marRight w:val="0"/>
      <w:marTop w:val="0"/>
      <w:marBottom w:val="0"/>
      <w:divBdr>
        <w:top w:val="none" w:sz="0" w:space="0" w:color="auto"/>
        <w:left w:val="none" w:sz="0" w:space="0" w:color="auto"/>
        <w:bottom w:val="none" w:sz="0" w:space="0" w:color="auto"/>
        <w:right w:val="none" w:sz="0" w:space="0" w:color="auto"/>
      </w:divBdr>
    </w:div>
    <w:div w:id="1225752239">
      <w:bodyDiv w:val="1"/>
      <w:marLeft w:val="0"/>
      <w:marRight w:val="0"/>
      <w:marTop w:val="0"/>
      <w:marBottom w:val="0"/>
      <w:divBdr>
        <w:top w:val="none" w:sz="0" w:space="0" w:color="auto"/>
        <w:left w:val="none" w:sz="0" w:space="0" w:color="auto"/>
        <w:bottom w:val="none" w:sz="0" w:space="0" w:color="auto"/>
        <w:right w:val="none" w:sz="0" w:space="0" w:color="auto"/>
      </w:divBdr>
    </w:div>
    <w:div w:id="1443380579">
      <w:bodyDiv w:val="1"/>
      <w:marLeft w:val="0"/>
      <w:marRight w:val="0"/>
      <w:marTop w:val="0"/>
      <w:marBottom w:val="0"/>
      <w:divBdr>
        <w:top w:val="none" w:sz="0" w:space="0" w:color="auto"/>
        <w:left w:val="none" w:sz="0" w:space="0" w:color="auto"/>
        <w:bottom w:val="none" w:sz="0" w:space="0" w:color="auto"/>
        <w:right w:val="none" w:sz="0" w:space="0" w:color="auto"/>
      </w:divBdr>
    </w:div>
    <w:div w:id="1636989236">
      <w:bodyDiv w:val="1"/>
      <w:marLeft w:val="0"/>
      <w:marRight w:val="0"/>
      <w:marTop w:val="0"/>
      <w:marBottom w:val="0"/>
      <w:divBdr>
        <w:top w:val="none" w:sz="0" w:space="0" w:color="auto"/>
        <w:left w:val="none" w:sz="0" w:space="0" w:color="auto"/>
        <w:bottom w:val="none" w:sz="0" w:space="0" w:color="auto"/>
        <w:right w:val="none" w:sz="0" w:space="0" w:color="auto"/>
      </w:divBdr>
    </w:div>
    <w:div w:id="1669403882">
      <w:bodyDiv w:val="1"/>
      <w:marLeft w:val="0"/>
      <w:marRight w:val="0"/>
      <w:marTop w:val="0"/>
      <w:marBottom w:val="0"/>
      <w:divBdr>
        <w:top w:val="none" w:sz="0" w:space="0" w:color="auto"/>
        <w:left w:val="none" w:sz="0" w:space="0" w:color="auto"/>
        <w:bottom w:val="none" w:sz="0" w:space="0" w:color="auto"/>
        <w:right w:val="none" w:sz="0" w:space="0" w:color="auto"/>
      </w:divBdr>
    </w:div>
    <w:div w:id="1709572844">
      <w:bodyDiv w:val="1"/>
      <w:marLeft w:val="0"/>
      <w:marRight w:val="0"/>
      <w:marTop w:val="0"/>
      <w:marBottom w:val="0"/>
      <w:divBdr>
        <w:top w:val="none" w:sz="0" w:space="0" w:color="auto"/>
        <w:left w:val="none" w:sz="0" w:space="0" w:color="auto"/>
        <w:bottom w:val="none" w:sz="0" w:space="0" w:color="auto"/>
        <w:right w:val="none" w:sz="0" w:space="0" w:color="auto"/>
      </w:divBdr>
    </w:div>
    <w:div w:id="1866163951">
      <w:bodyDiv w:val="1"/>
      <w:marLeft w:val="0"/>
      <w:marRight w:val="0"/>
      <w:marTop w:val="0"/>
      <w:marBottom w:val="0"/>
      <w:divBdr>
        <w:top w:val="none" w:sz="0" w:space="0" w:color="auto"/>
        <w:left w:val="none" w:sz="0" w:space="0" w:color="auto"/>
        <w:bottom w:val="none" w:sz="0" w:space="0" w:color="auto"/>
        <w:right w:val="none" w:sz="0" w:space="0" w:color="auto"/>
      </w:divBdr>
    </w:div>
    <w:div w:id="1906141276">
      <w:bodyDiv w:val="1"/>
      <w:marLeft w:val="0"/>
      <w:marRight w:val="0"/>
      <w:marTop w:val="0"/>
      <w:marBottom w:val="0"/>
      <w:divBdr>
        <w:top w:val="none" w:sz="0" w:space="0" w:color="auto"/>
        <w:left w:val="none" w:sz="0" w:space="0" w:color="auto"/>
        <w:bottom w:val="none" w:sz="0" w:space="0" w:color="auto"/>
        <w:right w:val="none" w:sz="0" w:space="0" w:color="auto"/>
      </w:divBdr>
    </w:div>
    <w:div w:id="19981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nerc/remit-programmes-and-priorities/" TargetMode="External"/><Relationship Id="rId13" Type="http://schemas.openxmlformats.org/officeDocument/2006/relationships/hyperlink" Target="mailto:s.gray@qub.ac.uk;%20e.keaveney@qub.ac.uk?subject=NERC%20Infrastructure%20Call%20-%20Managed%20Bid" TargetMode="External"/><Relationship Id="rId3" Type="http://schemas.openxmlformats.org/officeDocument/2006/relationships/settings" Target="settings.xml"/><Relationship Id="rId7" Type="http://schemas.openxmlformats.org/officeDocument/2006/relationships/hyperlink" Target="https://www.ukri.org/opportunity/improve-environmental-science-research-through-new-equipment/" TargetMode="External"/><Relationship Id="rId12" Type="http://schemas.openxmlformats.org/officeDocument/2006/relationships/hyperlink" Target="mailto:e.keaveney@qub.ac.uk?subject=NERC%20Infrastructure%20Call%20-%20Managed%20B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LSResearch@qub.ac.uk;%20e.keaveney@qub.ac.uk%20?subject=NERC%20Strategic%20Capital%20Ca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gray@qub.ac.uk;%20e.keaveney@qub.ac.uk?subject=NERC%20Infrastructure%20Call%20-%20Managed%20Bid" TargetMode="External"/><Relationship Id="rId4" Type="http://schemas.openxmlformats.org/officeDocument/2006/relationships/webSettings" Target="webSettings.xml"/><Relationship Id="rId9" Type="http://schemas.openxmlformats.org/officeDocument/2006/relationships/hyperlink" Target="mailto:e.keaveney@qub.ac.uk?subject=NERC%20Infrastructure%20Call%20-%20Managed%20B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Keaveney</dc:creator>
  <cp:keywords/>
  <dc:description/>
  <cp:lastModifiedBy>E Keaveney</cp:lastModifiedBy>
  <cp:revision>7</cp:revision>
  <dcterms:created xsi:type="dcterms:W3CDTF">2022-02-09T14:02:00Z</dcterms:created>
  <dcterms:modified xsi:type="dcterms:W3CDTF">2022-02-11T11:52:00Z</dcterms:modified>
</cp:coreProperties>
</file>